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/>
          <w:b/>
          <w:bCs/>
          <w:sz w:val="36"/>
          <w:highlight w:val="none"/>
        </w:rPr>
      </w:pPr>
      <w:bookmarkStart w:id="0" w:name="_Toc27204"/>
      <w:bookmarkEnd w:id="0"/>
      <w:bookmarkStart w:id="1" w:name="_Toc25994"/>
      <w:bookmarkEnd w:id="1"/>
      <w:r>
        <w:rPr>
          <w:rFonts w:hint="eastAsia" w:ascii="宋体" w:hAnsi="宋体"/>
          <w:b/>
          <w:bCs/>
          <w:sz w:val="36"/>
        </w:rPr>
        <w:t xml:space="preserve"> </w:t>
      </w:r>
      <w:r>
        <w:rPr>
          <w:rFonts w:hint="eastAsia" w:ascii="宋体" w:hAnsi="宋体"/>
          <w:b/>
          <w:bCs/>
          <w:sz w:val="36"/>
          <w:highlight w:val="none"/>
        </w:rPr>
        <w:t>中 标 产 品 购 销 合 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313" w:beforeLines="100" w:line="360" w:lineRule="auto"/>
        <w:textAlignment w:val="auto"/>
        <w:rPr>
          <w:rFonts w:hint="default" w:ascii="宋体" w:hAnsi="宋体" w:eastAsia="宋体"/>
          <w:sz w:val="20"/>
          <w:szCs w:val="20"/>
          <w:highlight w:val="none"/>
          <w:lang w:val="en-US" w:eastAsia="zh-CN"/>
        </w:rPr>
      </w:pPr>
      <w:r>
        <w:rPr>
          <w:rFonts w:hint="eastAsia" w:ascii="宋体" w:hAnsi="宋体"/>
          <w:sz w:val="20"/>
          <w:szCs w:val="20"/>
          <w:highlight w:val="none"/>
        </w:rPr>
        <w:t>需方：</w:t>
      </w:r>
      <w:r>
        <w:rPr>
          <w:rFonts w:hint="eastAsia" w:ascii="宋体" w:hAnsi="宋体"/>
          <w:sz w:val="20"/>
          <w:szCs w:val="20"/>
          <w:highlight w:val="none"/>
          <w:u w:val="single"/>
        </w:rPr>
        <w:t xml:space="preserve">    厦门金龙旅行车有限公司  </w:t>
      </w:r>
      <w:r>
        <w:rPr>
          <w:rFonts w:hint="eastAsia" w:ascii="宋体" w:hAnsi="宋体"/>
          <w:sz w:val="20"/>
          <w:szCs w:val="20"/>
          <w:highlight w:val="none"/>
          <w:u w:val="single"/>
          <w:lang w:val="en-US" w:eastAsia="zh-CN"/>
        </w:rPr>
        <w:t xml:space="preserve">   </w:t>
      </w:r>
      <w:r>
        <w:rPr>
          <w:rFonts w:hint="eastAsia" w:ascii="宋体" w:hAnsi="宋体"/>
          <w:sz w:val="20"/>
          <w:szCs w:val="20"/>
          <w:highlight w:val="none"/>
          <w:u w:val="single"/>
        </w:rPr>
        <w:t xml:space="preserve">      </w:t>
      </w:r>
      <w:r>
        <w:rPr>
          <w:rFonts w:hint="eastAsia" w:ascii="宋体" w:hAnsi="宋体"/>
          <w:sz w:val="20"/>
          <w:szCs w:val="20"/>
          <w:highlight w:val="none"/>
        </w:rPr>
        <w:t xml:space="preserve">        </w:t>
      </w:r>
      <w:r>
        <w:rPr>
          <w:rFonts w:hint="eastAsia" w:ascii="宋体" w:hAnsi="宋体" w:eastAsia="宋体" w:cs="Times New Roman"/>
          <w:sz w:val="20"/>
          <w:szCs w:val="20"/>
          <w:highlight w:val="none"/>
        </w:rPr>
        <w:t>合同编号</w:t>
      </w:r>
      <w:r>
        <w:rPr>
          <w:rFonts w:hint="eastAsia" w:ascii="宋体" w:hAnsi="宋体"/>
          <w:sz w:val="20"/>
          <w:szCs w:val="20"/>
          <w:highlight w:val="none"/>
        </w:rPr>
        <w:t>：</w:t>
      </w:r>
      <w:r>
        <w:rPr>
          <w:rFonts w:ascii="宋体" w:hAnsi="宋体"/>
          <w:sz w:val="20"/>
          <w:szCs w:val="20"/>
          <w:highlight w:val="none"/>
        </w:rPr>
        <w:t>PTHT20</w:t>
      </w:r>
      <w:r>
        <w:rPr>
          <w:rFonts w:hint="eastAsia" w:ascii="宋体" w:hAnsi="宋体"/>
          <w:sz w:val="20"/>
          <w:szCs w:val="20"/>
          <w:highlight w:val="none"/>
        </w:rPr>
        <w:t>2</w:t>
      </w:r>
      <w:r>
        <w:rPr>
          <w:rFonts w:hint="eastAsia" w:ascii="宋体" w:hAnsi="宋体"/>
          <w:sz w:val="20"/>
          <w:szCs w:val="20"/>
          <w:highlight w:val="none"/>
          <w:lang w:val="en-US" w:eastAsia="zh-CN"/>
        </w:rPr>
        <w:t>6****</w:t>
      </w:r>
      <w:r>
        <w:rPr>
          <w:rFonts w:hint="eastAsia" w:ascii="宋体" w:hAnsi="宋体"/>
          <w:sz w:val="20"/>
          <w:szCs w:val="20"/>
          <w:highlight w:val="none"/>
        </w:rPr>
        <w:t>-</w:t>
      </w:r>
      <w:r>
        <w:rPr>
          <w:rFonts w:hint="eastAsia" w:ascii="宋体" w:hAnsi="宋体"/>
          <w:sz w:val="20"/>
          <w:szCs w:val="20"/>
          <w:highlight w:val="none"/>
          <w:lang w:val="en-US" w:eastAsia="zh-CN"/>
        </w:rPr>
        <w:t>2919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eastAsia" w:ascii="宋体" w:hAnsi="宋体"/>
          <w:sz w:val="20"/>
          <w:szCs w:val="20"/>
          <w:highlight w:val="none"/>
        </w:rPr>
      </w:pPr>
      <w:r>
        <w:rPr>
          <w:rFonts w:hint="eastAsia" w:ascii="宋体" w:hAnsi="宋体"/>
          <w:sz w:val="20"/>
          <w:szCs w:val="20"/>
          <w:highlight w:val="none"/>
        </w:rPr>
        <w:t>供方：</w:t>
      </w:r>
      <w:r>
        <w:rPr>
          <w:rFonts w:hint="eastAsia" w:ascii="宋体" w:hAnsi="宋体"/>
          <w:sz w:val="20"/>
          <w:szCs w:val="20"/>
          <w:highlight w:val="none"/>
          <w:u w:val="single"/>
        </w:rPr>
        <w:t xml:space="preserve">    </w:t>
      </w:r>
      <w:r>
        <w:rPr>
          <w:rFonts w:hint="eastAsia" w:ascii="宋体" w:hAnsi="宋体" w:cs="Times New Roman"/>
          <w:sz w:val="20"/>
          <w:szCs w:val="20"/>
          <w:highlight w:val="none"/>
          <w:u w:val="single"/>
          <w:lang w:val="en-US" w:eastAsia="zh-CN"/>
        </w:rPr>
        <w:t>**********************</w:t>
      </w:r>
      <w:r>
        <w:rPr>
          <w:rFonts w:hint="eastAsia" w:ascii="宋体" w:hAnsi="宋体" w:eastAsia="宋体" w:cs="Times New Roman"/>
          <w:sz w:val="20"/>
          <w:szCs w:val="20"/>
          <w:highlight w:val="none"/>
          <w:u w:val="single"/>
          <w:lang w:eastAsia="zh-CN"/>
        </w:rPr>
        <w:t>公司</w:t>
      </w:r>
      <w:r>
        <w:rPr>
          <w:rFonts w:hint="eastAsia" w:ascii="宋体" w:hAnsi="宋体" w:eastAsia="宋体" w:cs="Times New Roman"/>
          <w:sz w:val="20"/>
          <w:szCs w:val="20"/>
          <w:highlight w:val="none"/>
          <w:u w:val="single"/>
          <w:lang w:val="en-US" w:eastAsia="zh-CN"/>
        </w:rPr>
        <w:t xml:space="preserve">      </w:t>
      </w:r>
      <w:r>
        <w:rPr>
          <w:rFonts w:hint="eastAsia" w:ascii="宋体" w:hAnsi="宋体" w:eastAsia="宋体" w:cs="Times New Roman"/>
          <w:sz w:val="20"/>
          <w:szCs w:val="20"/>
          <w:highlight w:val="none"/>
          <w:u w:val="single"/>
        </w:rPr>
        <w:t xml:space="preserve"> </w:t>
      </w:r>
      <w:r>
        <w:rPr>
          <w:rFonts w:hint="eastAsia" w:ascii="宋体" w:hAnsi="宋体"/>
          <w:sz w:val="20"/>
          <w:szCs w:val="20"/>
          <w:highlight w:val="none"/>
        </w:rPr>
        <w:t xml:space="preserve">       </w:t>
      </w:r>
      <w:r>
        <w:rPr>
          <w:rFonts w:hint="eastAsia" w:ascii="宋体" w:hAnsi="宋体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宋体" w:hAnsi="宋体"/>
          <w:sz w:val="20"/>
          <w:szCs w:val="20"/>
          <w:highlight w:val="none"/>
        </w:rPr>
        <w:t>签订地点：厦门湖里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hint="default" w:ascii="宋体" w:hAnsi="宋体" w:eastAsia="宋体"/>
          <w:sz w:val="20"/>
          <w:szCs w:val="20"/>
          <w:highlight w:val="none"/>
          <w:lang w:val="en-US" w:eastAsia="zh-CN"/>
        </w:rPr>
      </w:pPr>
      <w:r>
        <w:rPr>
          <w:rFonts w:hint="eastAsia" w:ascii="宋体" w:hAnsi="宋体"/>
          <w:sz w:val="20"/>
          <w:szCs w:val="20"/>
          <w:highlight w:val="none"/>
        </w:rPr>
        <w:t xml:space="preserve">招标项目编号： </w:t>
      </w:r>
      <w:r>
        <w:rPr>
          <w:rFonts w:hint="eastAsia" w:ascii="宋体" w:hAnsi="宋体"/>
          <w:sz w:val="20"/>
          <w:szCs w:val="20"/>
          <w:highlight w:val="none"/>
          <w:u w:val="single"/>
        </w:rPr>
        <w:t xml:space="preserve"> </w:t>
      </w:r>
      <w:r>
        <w:rPr>
          <w:rFonts w:hint="eastAsia" w:ascii="宋体" w:hAnsi="宋体"/>
          <w:b w:val="0"/>
          <w:bCs w:val="0"/>
          <w:sz w:val="20"/>
          <w:szCs w:val="20"/>
          <w:highlight w:val="none"/>
          <w:u w:val="single"/>
        </w:rPr>
        <w:t xml:space="preserve"> </w:t>
      </w:r>
      <w:r>
        <w:rPr>
          <w:rFonts w:hint="eastAsia" w:ascii="宋体" w:hAnsi="宋体" w:eastAsia="宋体" w:cs="宋体"/>
          <w:b w:val="0"/>
          <w:bCs w:val="0"/>
          <w:color w:val="000000"/>
          <w:sz w:val="20"/>
          <w:szCs w:val="20"/>
          <w:u w:val="single"/>
          <w:lang w:val="zh-CN"/>
        </w:rPr>
        <w:t>GG-ZBN-202</w:t>
      </w:r>
      <w:r>
        <w:rPr>
          <w:rFonts w:hint="eastAsia" w:ascii="宋体" w:hAnsi="宋体" w:cs="宋体"/>
          <w:b w:val="0"/>
          <w:bCs w:val="0"/>
          <w:color w:val="000000"/>
          <w:sz w:val="20"/>
          <w:szCs w:val="20"/>
          <w:u w:val="single"/>
          <w:lang w:val="en-US" w:eastAsia="zh-CN"/>
        </w:rPr>
        <w:t>**********</w:t>
      </w:r>
      <w:r>
        <w:rPr>
          <w:rFonts w:hint="eastAsia" w:ascii="宋体" w:hAnsi="宋体" w:eastAsia="宋体" w:cs="Times New Roman"/>
          <w:b w:val="0"/>
          <w:bCs w:val="0"/>
          <w:sz w:val="20"/>
          <w:szCs w:val="20"/>
          <w:highlight w:val="none"/>
          <w:u w:val="single"/>
          <w:lang w:val="en-US" w:eastAsia="zh-CN"/>
        </w:rPr>
        <w:t xml:space="preserve">      </w:t>
      </w:r>
      <w:r>
        <w:rPr>
          <w:rFonts w:hint="eastAsia" w:ascii="宋体" w:hAnsi="宋体"/>
          <w:b w:val="0"/>
          <w:bCs w:val="0"/>
          <w:sz w:val="20"/>
          <w:szCs w:val="20"/>
          <w:highlight w:val="none"/>
        </w:rPr>
        <w:t xml:space="preserve">  </w:t>
      </w:r>
      <w:r>
        <w:rPr>
          <w:rFonts w:hint="eastAsia" w:ascii="宋体" w:hAnsi="宋体"/>
          <w:sz w:val="20"/>
          <w:szCs w:val="20"/>
          <w:highlight w:val="none"/>
        </w:rPr>
        <w:t xml:space="preserve">     </w:t>
      </w:r>
      <w:r>
        <w:rPr>
          <w:rFonts w:hint="eastAsia" w:ascii="宋体" w:hAnsi="宋体"/>
          <w:sz w:val="20"/>
          <w:szCs w:val="20"/>
          <w:highlight w:val="none"/>
          <w:lang w:val="en-US" w:eastAsia="zh-CN"/>
        </w:rPr>
        <w:t xml:space="preserve"> </w:t>
      </w:r>
      <w:r>
        <w:rPr>
          <w:rFonts w:hint="eastAsia" w:ascii="宋体" w:hAnsi="宋体"/>
          <w:sz w:val="20"/>
          <w:szCs w:val="20"/>
          <w:highlight w:val="none"/>
        </w:rPr>
        <w:t>签订时间：</w:t>
      </w:r>
      <w:r>
        <w:rPr>
          <w:rFonts w:ascii="宋体" w:hAnsi="宋体"/>
          <w:sz w:val="20"/>
          <w:szCs w:val="20"/>
          <w:highlight w:val="none"/>
        </w:rPr>
        <w:t>20</w:t>
      </w:r>
      <w:r>
        <w:rPr>
          <w:rFonts w:hint="eastAsia" w:ascii="宋体" w:hAnsi="宋体"/>
          <w:sz w:val="20"/>
          <w:szCs w:val="20"/>
          <w:highlight w:val="none"/>
        </w:rPr>
        <w:t>2</w:t>
      </w:r>
      <w:r>
        <w:rPr>
          <w:rFonts w:hint="eastAsia" w:ascii="宋体" w:hAnsi="宋体"/>
          <w:sz w:val="20"/>
          <w:szCs w:val="20"/>
          <w:highlight w:val="none"/>
          <w:lang w:val="en-US" w:eastAsia="zh-CN"/>
        </w:rPr>
        <w:t>5</w:t>
      </w:r>
      <w:r>
        <w:rPr>
          <w:rFonts w:ascii="宋体" w:hAnsi="宋体"/>
          <w:sz w:val="20"/>
          <w:szCs w:val="20"/>
          <w:highlight w:val="none"/>
        </w:rPr>
        <w:t>-</w:t>
      </w:r>
      <w:r>
        <w:rPr>
          <w:rFonts w:hint="eastAsia" w:ascii="宋体" w:hAnsi="宋体"/>
          <w:sz w:val="20"/>
          <w:szCs w:val="20"/>
          <w:highlight w:val="none"/>
          <w:lang w:val="en-US" w:eastAsia="zh-CN"/>
        </w:rPr>
        <w:t>12</w:t>
      </w:r>
      <w:r>
        <w:rPr>
          <w:rFonts w:hint="eastAsia" w:ascii="宋体" w:hAnsi="宋体"/>
          <w:sz w:val="20"/>
          <w:szCs w:val="20"/>
          <w:highlight w:val="none"/>
        </w:rPr>
        <w:t>-</w:t>
      </w:r>
      <w:r>
        <w:rPr>
          <w:rFonts w:hint="eastAsia" w:ascii="宋体" w:hAnsi="宋体"/>
          <w:sz w:val="20"/>
          <w:szCs w:val="20"/>
          <w:highlight w:val="none"/>
          <w:lang w:val="en-US" w:eastAsia="zh-CN"/>
        </w:rPr>
        <w:t>25</w:t>
      </w:r>
    </w:p>
    <w:p>
      <w:pPr>
        <w:keepNext w:val="0"/>
        <w:keepLines w:val="0"/>
        <w:pageBreakBefore w:val="0"/>
        <w:widowControl w:val="0"/>
        <w:numPr>
          <w:ilvl w:val="0"/>
          <w:numId w:val="1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340" w:lineRule="exact"/>
        <w:ind w:left="363" w:hanging="363"/>
        <w:textAlignment w:val="auto"/>
        <w:rPr>
          <w:rFonts w:hint="eastAsia" w:ascii="宋体" w:hAnsi="宋体"/>
          <w:sz w:val="18"/>
          <w:szCs w:val="18"/>
        </w:rPr>
      </w:pPr>
      <w:r>
        <w:rPr>
          <w:rFonts w:hint="eastAsia" w:ascii="宋体" w:hAnsi="宋体"/>
          <w:b/>
          <w:bCs/>
          <w:sz w:val="18"/>
          <w:szCs w:val="18"/>
        </w:rPr>
        <w:t>产品名称、商标、型号、厂家、数量、金额、供货时间及数量</w:t>
      </w:r>
      <w:r>
        <w:rPr>
          <w:rFonts w:hint="eastAsia" w:ascii="宋体" w:hAnsi="宋体"/>
          <w:sz w:val="18"/>
          <w:szCs w:val="18"/>
        </w:rPr>
        <w:t xml:space="preserve">   </w:t>
      </w:r>
    </w:p>
    <w:tbl>
      <w:tblPr>
        <w:tblStyle w:val="5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87"/>
        <w:gridCol w:w="1408"/>
        <w:gridCol w:w="578"/>
        <w:gridCol w:w="1759"/>
        <w:gridCol w:w="578"/>
        <w:gridCol w:w="1488"/>
        <w:gridCol w:w="122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0" w:hRule="atLeast"/>
        </w:trPr>
        <w:tc>
          <w:tcPr>
            <w:tcW w:w="148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/>
                <w:kern w:val="0"/>
                <w:sz w:val="18"/>
                <w:szCs w:val="18"/>
                <w:highlight w:val="none"/>
                <w:lang w:eastAsia="zh-CN"/>
              </w:rPr>
              <w:t>产品件号</w:t>
            </w:r>
          </w:p>
        </w:tc>
        <w:tc>
          <w:tcPr>
            <w:tcW w:w="140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/>
                <w:kern w:val="0"/>
                <w:sz w:val="18"/>
                <w:szCs w:val="18"/>
                <w:highlight w:val="none"/>
                <w:lang w:eastAsia="zh-CN"/>
              </w:rPr>
              <w:t>产品名称</w:t>
            </w:r>
          </w:p>
        </w:tc>
        <w:tc>
          <w:tcPr>
            <w:tcW w:w="57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rPr>
                <w:rFonts w:ascii="宋体" w:hAnsi="宋体" w:cs="宋体"/>
                <w:b w:val="0"/>
                <w:bCs w:val="0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/>
                <w:kern w:val="0"/>
                <w:sz w:val="18"/>
                <w:szCs w:val="18"/>
                <w:highlight w:val="none"/>
              </w:rPr>
              <w:t>单位</w:t>
            </w:r>
          </w:p>
        </w:tc>
        <w:tc>
          <w:tcPr>
            <w:tcW w:w="175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rPr>
                <w:rFonts w:hint="eastAsia" w:ascii="宋体" w:hAnsi="宋体" w:cs="宋体"/>
                <w:b w:val="0"/>
                <w:bCs w:val="0"/>
                <w:color w:val="000000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/>
                <w:kern w:val="0"/>
                <w:sz w:val="18"/>
                <w:szCs w:val="18"/>
                <w:highlight w:val="none"/>
                <w:lang w:eastAsia="zh-CN"/>
              </w:rPr>
              <w:t>单价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rPr>
                <w:rFonts w:hint="default" w:ascii="宋体" w:hAnsi="宋体" w:eastAsia="宋体" w:cs="宋体"/>
                <w:b w:val="0"/>
                <w:bCs w:val="0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/>
                <w:kern w:val="0"/>
                <w:sz w:val="18"/>
                <w:szCs w:val="18"/>
                <w:highlight w:val="none"/>
                <w:lang w:eastAsia="zh-CN"/>
              </w:rPr>
              <w:t>（不含税，</w:t>
            </w:r>
            <w:r>
              <w:rPr>
                <w:rFonts w:hint="eastAsia" w:ascii="宋体" w:hAnsi="宋体" w:cs="宋体"/>
                <w:b w:val="0"/>
                <w:bCs w:val="0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  <w:t>元/件）</w:t>
            </w:r>
          </w:p>
        </w:tc>
        <w:tc>
          <w:tcPr>
            <w:tcW w:w="57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/>
                <w:kern w:val="0"/>
                <w:sz w:val="18"/>
                <w:szCs w:val="18"/>
                <w:highlight w:val="none"/>
              </w:rPr>
              <w:t>数量</w:t>
            </w:r>
          </w:p>
        </w:tc>
        <w:tc>
          <w:tcPr>
            <w:tcW w:w="148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rPr>
                <w:rFonts w:hint="eastAsia" w:ascii="宋体" w:hAnsi="宋体" w:cs="宋体"/>
                <w:b w:val="0"/>
                <w:bCs w:val="0"/>
                <w:color w:val="000000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/>
                <w:kern w:val="0"/>
                <w:sz w:val="18"/>
                <w:szCs w:val="18"/>
                <w:highlight w:val="none"/>
                <w:lang w:eastAsia="zh-CN"/>
              </w:rPr>
              <w:t>总价</w:t>
            </w:r>
          </w:p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rPr>
                <w:rFonts w:hint="default" w:ascii="宋体" w:hAnsi="宋体" w:eastAsia="宋体" w:cs="宋体"/>
                <w:b w:val="0"/>
                <w:bCs w:val="0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  <w:t>（</w:t>
            </w:r>
            <w:r>
              <w:rPr>
                <w:rFonts w:hint="eastAsia" w:ascii="宋体" w:hAnsi="宋体" w:cs="宋体"/>
                <w:b w:val="0"/>
                <w:bCs w:val="0"/>
                <w:color w:val="000000"/>
                <w:kern w:val="0"/>
                <w:sz w:val="18"/>
                <w:szCs w:val="18"/>
                <w:highlight w:val="none"/>
                <w:lang w:eastAsia="zh-CN"/>
              </w:rPr>
              <w:t>不含税，</w:t>
            </w:r>
            <w:r>
              <w:rPr>
                <w:rFonts w:hint="eastAsia" w:ascii="宋体" w:hAnsi="宋体" w:cs="宋体"/>
                <w:b w:val="0"/>
                <w:bCs w:val="0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  <w:t>元）</w:t>
            </w:r>
          </w:p>
        </w:tc>
        <w:tc>
          <w:tcPr>
            <w:tcW w:w="1224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rPr>
                <w:rFonts w:ascii="宋体" w:hAnsi="宋体" w:cs="宋体"/>
                <w:b w:val="0"/>
                <w:bCs w:val="0"/>
                <w:color w:val="000000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/>
                <w:kern w:val="0"/>
                <w:sz w:val="18"/>
                <w:szCs w:val="18"/>
                <w:highlight w:val="none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4" w:hRule="atLeast"/>
        </w:trPr>
        <w:tc>
          <w:tcPr>
            <w:tcW w:w="148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18"/>
                <w:szCs w:val="18"/>
                <w:highlight w:val="yellow"/>
                <w:lang w:eastAsia="zh-CN"/>
              </w:rPr>
            </w:pPr>
          </w:p>
        </w:tc>
        <w:tc>
          <w:tcPr>
            <w:tcW w:w="140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18"/>
                <w:szCs w:val="18"/>
                <w:highlight w:val="none"/>
                <w:lang w:eastAsia="zh-CN"/>
              </w:rPr>
            </w:pPr>
          </w:p>
        </w:tc>
        <w:tc>
          <w:tcPr>
            <w:tcW w:w="57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18"/>
                <w:szCs w:val="18"/>
                <w:highlight w:val="none"/>
                <w:lang w:eastAsia="zh-CN"/>
              </w:rPr>
            </w:pPr>
            <w:r>
              <w:rPr>
                <w:rFonts w:hint="eastAsia" w:ascii="宋体" w:hAnsi="宋体" w:cs="宋体"/>
                <w:b w:val="0"/>
                <w:bCs w:val="0"/>
                <w:color w:val="000000"/>
                <w:kern w:val="0"/>
                <w:sz w:val="18"/>
                <w:szCs w:val="18"/>
                <w:highlight w:val="none"/>
                <w:lang w:eastAsia="zh-CN"/>
              </w:rPr>
              <w:t>件</w:t>
            </w:r>
          </w:p>
        </w:tc>
        <w:tc>
          <w:tcPr>
            <w:tcW w:w="175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center"/>
              <w:rPr>
                <w:rFonts w:hint="default" w:ascii="宋体" w:hAnsi="宋体" w:eastAsia="宋体" w:cs="宋体"/>
                <w:b w:val="0"/>
                <w:bCs w:val="0"/>
                <w:kern w:val="0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57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center"/>
              <w:rPr>
                <w:rFonts w:hint="default" w:ascii="宋体" w:hAnsi="宋体" w:cs="宋体"/>
                <w:b w:val="0"/>
                <w:bCs w:val="0"/>
                <w:color w:val="000000"/>
                <w:kern w:val="0"/>
                <w:sz w:val="18"/>
                <w:szCs w:val="18"/>
                <w:highlight w:val="none"/>
                <w:lang w:val="en-US"/>
              </w:rPr>
            </w:pPr>
          </w:p>
        </w:tc>
        <w:tc>
          <w:tcPr>
            <w:tcW w:w="148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center"/>
              <w:rPr>
                <w:rFonts w:hint="default" w:ascii="宋体" w:hAnsi="宋体" w:eastAsia="宋体" w:cs="宋体"/>
                <w:b w:val="0"/>
                <w:bCs w:val="0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1224" w:type="dxa"/>
            <w:vMerge w:val="restart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left"/>
              <w:rPr>
                <w:rFonts w:ascii="Calibri" w:hAnsi="Calibri" w:cs="宋体"/>
                <w:b/>
                <w:bCs/>
                <w:color w:val="000000"/>
                <w:kern w:val="0"/>
                <w:sz w:val="18"/>
                <w:szCs w:val="18"/>
                <w:highlight w:val="yellow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  <w:t>表列数量为年度预估采购量，不构成需方对采购数量的任何承诺或保证。产品实际采购数量、结算金额均以需方下达的正式采购订单及合规增值税结算发票为准。</w:t>
            </w:r>
            <w:r>
              <w:rPr>
                <w:rFonts w:ascii="Calibri" w:hAnsi="Calibri" w:cs="宋体"/>
                <w:b w:val="0"/>
                <w:bCs w:val="0"/>
                <w:color w:val="000000"/>
                <w:kern w:val="0"/>
                <w:sz w:val="18"/>
                <w:szCs w:val="18"/>
                <w:highlight w:val="none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4" w:hRule="atLeast"/>
        </w:trPr>
        <w:tc>
          <w:tcPr>
            <w:tcW w:w="148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18"/>
                <w:szCs w:val="18"/>
                <w:highlight w:val="yellow"/>
                <w:lang w:eastAsia="zh-CN"/>
              </w:rPr>
            </w:pPr>
          </w:p>
        </w:tc>
        <w:tc>
          <w:tcPr>
            <w:tcW w:w="140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18"/>
                <w:szCs w:val="18"/>
                <w:highlight w:val="none"/>
                <w:lang w:eastAsia="zh-CN"/>
              </w:rPr>
            </w:pPr>
          </w:p>
        </w:tc>
        <w:tc>
          <w:tcPr>
            <w:tcW w:w="57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center"/>
              <w:rPr>
                <w:rFonts w:ascii="宋体" w:hAnsi="宋体" w:cs="宋体"/>
                <w:b w:val="0"/>
                <w:bCs w:val="0"/>
                <w:color w:val="000000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75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center"/>
              <w:rPr>
                <w:rFonts w:hint="default" w:ascii="宋体" w:hAnsi="宋体" w:eastAsia="宋体" w:cs="宋体"/>
                <w:b w:val="0"/>
                <w:bCs w:val="0"/>
                <w:kern w:val="0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57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center"/>
              <w:rPr>
                <w:rFonts w:hint="default" w:ascii="宋体" w:hAnsi="宋体" w:cs="宋体"/>
                <w:b w:val="0"/>
                <w:bCs w:val="0"/>
                <w:color w:val="000000"/>
                <w:kern w:val="0"/>
                <w:sz w:val="18"/>
                <w:szCs w:val="18"/>
                <w:highlight w:val="none"/>
                <w:lang w:val="en-US"/>
              </w:rPr>
            </w:pPr>
          </w:p>
        </w:tc>
        <w:tc>
          <w:tcPr>
            <w:tcW w:w="148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center"/>
              <w:rPr>
                <w:rFonts w:hint="default" w:ascii="宋体" w:hAnsi="宋体" w:eastAsia="宋体" w:cs="宋体"/>
                <w:b w:val="0"/>
                <w:bCs w:val="0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1224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rPr>
                <w:rFonts w:hint="eastAsia" w:ascii="宋体" w:hAnsi="宋体" w:cs="宋体"/>
                <w:b w:val="0"/>
                <w:bCs w:val="0"/>
                <w:color w:val="000000"/>
                <w:kern w:val="0"/>
                <w:sz w:val="18"/>
                <w:szCs w:val="18"/>
                <w:highlight w:val="no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4" w:hRule="atLeast"/>
        </w:trPr>
        <w:tc>
          <w:tcPr>
            <w:tcW w:w="148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18"/>
                <w:szCs w:val="18"/>
                <w:highlight w:val="yellow"/>
                <w:lang w:eastAsia="zh-CN"/>
              </w:rPr>
            </w:pPr>
          </w:p>
        </w:tc>
        <w:tc>
          <w:tcPr>
            <w:tcW w:w="140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18"/>
                <w:szCs w:val="18"/>
                <w:highlight w:val="none"/>
                <w:lang w:eastAsia="zh-CN"/>
              </w:rPr>
            </w:pPr>
          </w:p>
        </w:tc>
        <w:tc>
          <w:tcPr>
            <w:tcW w:w="57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center"/>
              <w:rPr>
                <w:rFonts w:ascii="宋体" w:hAnsi="宋体" w:cs="宋体"/>
                <w:b w:val="0"/>
                <w:bCs w:val="0"/>
                <w:color w:val="000000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75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center"/>
              <w:rPr>
                <w:rFonts w:hint="default" w:ascii="宋体" w:hAnsi="宋体" w:eastAsia="宋体" w:cs="宋体"/>
                <w:b w:val="0"/>
                <w:bCs w:val="0"/>
                <w:kern w:val="0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57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center"/>
              <w:rPr>
                <w:rFonts w:hint="default" w:ascii="宋体" w:hAnsi="宋体" w:cs="宋体"/>
                <w:b w:val="0"/>
                <w:bCs w:val="0"/>
                <w:color w:val="000000"/>
                <w:kern w:val="0"/>
                <w:sz w:val="18"/>
                <w:szCs w:val="18"/>
                <w:highlight w:val="none"/>
                <w:lang w:val="en-US"/>
              </w:rPr>
            </w:pPr>
          </w:p>
        </w:tc>
        <w:tc>
          <w:tcPr>
            <w:tcW w:w="148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center"/>
              <w:rPr>
                <w:rFonts w:hint="default" w:ascii="宋体" w:hAnsi="宋体" w:eastAsia="宋体" w:cs="宋体"/>
                <w:b w:val="0"/>
                <w:bCs w:val="0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1224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rPr>
                <w:rFonts w:hint="eastAsia" w:ascii="宋体" w:hAnsi="宋体" w:cs="宋体"/>
                <w:b w:val="0"/>
                <w:bCs w:val="0"/>
                <w:color w:val="000000"/>
                <w:kern w:val="0"/>
                <w:sz w:val="18"/>
                <w:szCs w:val="18"/>
                <w:highlight w:val="no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4" w:hRule="atLeast"/>
        </w:trPr>
        <w:tc>
          <w:tcPr>
            <w:tcW w:w="148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18"/>
                <w:szCs w:val="18"/>
                <w:highlight w:val="yellow"/>
                <w:lang w:eastAsia="zh-CN"/>
              </w:rPr>
            </w:pPr>
          </w:p>
        </w:tc>
        <w:tc>
          <w:tcPr>
            <w:tcW w:w="140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18"/>
                <w:szCs w:val="18"/>
                <w:highlight w:val="none"/>
                <w:lang w:eastAsia="zh-CN"/>
              </w:rPr>
            </w:pPr>
          </w:p>
        </w:tc>
        <w:tc>
          <w:tcPr>
            <w:tcW w:w="57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center"/>
              <w:rPr>
                <w:rFonts w:ascii="宋体" w:hAnsi="宋体" w:cs="宋体"/>
                <w:b w:val="0"/>
                <w:bCs w:val="0"/>
                <w:color w:val="000000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75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center"/>
              <w:rPr>
                <w:rFonts w:hint="default" w:ascii="宋体" w:hAnsi="宋体" w:eastAsia="宋体" w:cs="宋体"/>
                <w:b w:val="0"/>
                <w:bCs w:val="0"/>
                <w:kern w:val="0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57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center"/>
              <w:rPr>
                <w:rFonts w:hint="default" w:ascii="宋体" w:hAnsi="宋体" w:cs="宋体"/>
                <w:b w:val="0"/>
                <w:bCs w:val="0"/>
                <w:color w:val="000000"/>
                <w:kern w:val="0"/>
                <w:sz w:val="18"/>
                <w:szCs w:val="18"/>
                <w:highlight w:val="none"/>
                <w:lang w:val="en-US"/>
              </w:rPr>
            </w:pPr>
          </w:p>
        </w:tc>
        <w:tc>
          <w:tcPr>
            <w:tcW w:w="148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center"/>
              <w:rPr>
                <w:rFonts w:hint="default" w:ascii="宋体" w:hAnsi="宋体" w:eastAsia="宋体" w:cs="宋体"/>
                <w:b w:val="0"/>
                <w:bCs w:val="0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1224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rPr>
                <w:rFonts w:hint="eastAsia" w:ascii="宋体" w:hAnsi="宋体" w:cs="宋体"/>
                <w:b w:val="0"/>
                <w:bCs w:val="0"/>
                <w:color w:val="000000"/>
                <w:kern w:val="0"/>
                <w:sz w:val="18"/>
                <w:szCs w:val="18"/>
                <w:highlight w:val="no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4" w:hRule="atLeast"/>
        </w:trPr>
        <w:tc>
          <w:tcPr>
            <w:tcW w:w="148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18"/>
                <w:szCs w:val="18"/>
                <w:highlight w:val="yellow"/>
                <w:lang w:eastAsia="zh-CN"/>
              </w:rPr>
            </w:pPr>
          </w:p>
        </w:tc>
        <w:tc>
          <w:tcPr>
            <w:tcW w:w="140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18"/>
                <w:szCs w:val="18"/>
                <w:highlight w:val="none"/>
                <w:lang w:eastAsia="zh-CN"/>
              </w:rPr>
            </w:pPr>
          </w:p>
        </w:tc>
        <w:tc>
          <w:tcPr>
            <w:tcW w:w="57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center"/>
              <w:rPr>
                <w:rFonts w:ascii="宋体" w:hAnsi="宋体" w:cs="宋体"/>
                <w:b w:val="0"/>
                <w:bCs w:val="0"/>
                <w:color w:val="000000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75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center"/>
              <w:rPr>
                <w:rFonts w:hint="default" w:ascii="宋体" w:hAnsi="宋体" w:eastAsia="宋体" w:cs="宋体"/>
                <w:b w:val="0"/>
                <w:bCs w:val="0"/>
                <w:kern w:val="0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57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center"/>
              <w:rPr>
                <w:rFonts w:hint="default" w:ascii="宋体" w:hAnsi="宋体" w:cs="宋体"/>
                <w:b w:val="0"/>
                <w:bCs w:val="0"/>
                <w:color w:val="000000"/>
                <w:kern w:val="0"/>
                <w:sz w:val="18"/>
                <w:szCs w:val="18"/>
                <w:highlight w:val="none"/>
                <w:lang w:val="en-US"/>
              </w:rPr>
            </w:pPr>
          </w:p>
        </w:tc>
        <w:tc>
          <w:tcPr>
            <w:tcW w:w="148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center"/>
              <w:rPr>
                <w:rFonts w:hint="default" w:ascii="宋体" w:hAnsi="宋体" w:eastAsia="宋体" w:cs="宋体"/>
                <w:b w:val="0"/>
                <w:bCs w:val="0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1224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rPr>
                <w:rFonts w:hint="eastAsia" w:ascii="宋体" w:hAnsi="宋体" w:cs="宋体"/>
                <w:b w:val="0"/>
                <w:bCs w:val="0"/>
                <w:color w:val="000000"/>
                <w:kern w:val="0"/>
                <w:sz w:val="18"/>
                <w:szCs w:val="18"/>
                <w:highlight w:val="no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4" w:hRule="atLeast"/>
        </w:trPr>
        <w:tc>
          <w:tcPr>
            <w:tcW w:w="148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18"/>
                <w:szCs w:val="18"/>
                <w:highlight w:val="yellow"/>
                <w:lang w:eastAsia="zh-CN"/>
              </w:rPr>
            </w:pPr>
          </w:p>
        </w:tc>
        <w:tc>
          <w:tcPr>
            <w:tcW w:w="140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18"/>
                <w:szCs w:val="18"/>
                <w:highlight w:val="none"/>
                <w:lang w:eastAsia="zh-CN"/>
              </w:rPr>
            </w:pPr>
          </w:p>
        </w:tc>
        <w:tc>
          <w:tcPr>
            <w:tcW w:w="57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center"/>
              <w:rPr>
                <w:rFonts w:ascii="宋体" w:hAnsi="宋体" w:cs="宋体"/>
                <w:b w:val="0"/>
                <w:bCs w:val="0"/>
                <w:color w:val="000000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75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center"/>
              <w:rPr>
                <w:rFonts w:hint="default" w:ascii="宋体" w:hAnsi="宋体" w:eastAsia="宋体" w:cs="宋体"/>
                <w:b w:val="0"/>
                <w:bCs w:val="0"/>
                <w:kern w:val="0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57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center"/>
              <w:rPr>
                <w:rFonts w:hint="default" w:ascii="宋体" w:hAnsi="宋体" w:cs="宋体"/>
                <w:b w:val="0"/>
                <w:bCs w:val="0"/>
                <w:color w:val="000000"/>
                <w:kern w:val="0"/>
                <w:sz w:val="18"/>
                <w:szCs w:val="18"/>
                <w:highlight w:val="none"/>
                <w:lang w:val="en-US"/>
              </w:rPr>
            </w:pPr>
          </w:p>
        </w:tc>
        <w:tc>
          <w:tcPr>
            <w:tcW w:w="148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center"/>
              <w:rPr>
                <w:rFonts w:hint="default" w:ascii="宋体" w:hAnsi="宋体" w:eastAsia="宋体" w:cs="宋体"/>
                <w:b w:val="0"/>
                <w:bCs w:val="0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1224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rPr>
                <w:rFonts w:hint="eastAsia" w:ascii="宋体" w:hAnsi="宋体" w:cs="宋体"/>
                <w:b w:val="0"/>
                <w:bCs w:val="0"/>
                <w:color w:val="000000"/>
                <w:kern w:val="0"/>
                <w:sz w:val="18"/>
                <w:szCs w:val="18"/>
                <w:highlight w:val="no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4" w:hRule="atLeast"/>
        </w:trPr>
        <w:tc>
          <w:tcPr>
            <w:tcW w:w="148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18"/>
                <w:szCs w:val="18"/>
                <w:highlight w:val="yellow"/>
                <w:lang w:eastAsia="zh-CN"/>
              </w:rPr>
            </w:pPr>
          </w:p>
        </w:tc>
        <w:tc>
          <w:tcPr>
            <w:tcW w:w="140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18"/>
                <w:szCs w:val="18"/>
                <w:highlight w:val="none"/>
                <w:lang w:eastAsia="zh-CN"/>
              </w:rPr>
            </w:pPr>
          </w:p>
        </w:tc>
        <w:tc>
          <w:tcPr>
            <w:tcW w:w="57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center"/>
              <w:rPr>
                <w:rFonts w:ascii="宋体" w:hAnsi="宋体" w:cs="宋体"/>
                <w:b w:val="0"/>
                <w:bCs w:val="0"/>
                <w:color w:val="000000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75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center"/>
              <w:rPr>
                <w:rFonts w:hint="default" w:ascii="宋体" w:hAnsi="宋体" w:eastAsia="宋体" w:cs="宋体"/>
                <w:b w:val="0"/>
                <w:bCs w:val="0"/>
                <w:kern w:val="0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57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center"/>
              <w:rPr>
                <w:rFonts w:hint="default" w:ascii="宋体" w:hAnsi="宋体" w:cs="宋体"/>
                <w:b w:val="0"/>
                <w:bCs w:val="0"/>
                <w:color w:val="000000"/>
                <w:kern w:val="0"/>
                <w:sz w:val="18"/>
                <w:szCs w:val="18"/>
                <w:highlight w:val="none"/>
                <w:lang w:val="en-US"/>
              </w:rPr>
            </w:pPr>
          </w:p>
        </w:tc>
        <w:tc>
          <w:tcPr>
            <w:tcW w:w="148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center"/>
              <w:rPr>
                <w:rFonts w:hint="default" w:ascii="宋体" w:hAnsi="宋体" w:eastAsia="宋体" w:cs="宋体"/>
                <w:b w:val="0"/>
                <w:bCs w:val="0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1224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rPr>
                <w:rFonts w:hint="eastAsia" w:ascii="宋体" w:hAnsi="宋体" w:cs="宋体"/>
                <w:b w:val="0"/>
                <w:bCs w:val="0"/>
                <w:color w:val="000000"/>
                <w:kern w:val="0"/>
                <w:sz w:val="18"/>
                <w:szCs w:val="18"/>
                <w:highlight w:val="no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4" w:hRule="atLeast"/>
        </w:trPr>
        <w:tc>
          <w:tcPr>
            <w:tcW w:w="148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18"/>
                <w:szCs w:val="18"/>
                <w:highlight w:val="yellow"/>
                <w:lang w:eastAsia="zh-CN"/>
              </w:rPr>
            </w:pPr>
          </w:p>
        </w:tc>
        <w:tc>
          <w:tcPr>
            <w:tcW w:w="140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18"/>
                <w:szCs w:val="18"/>
                <w:highlight w:val="none"/>
                <w:lang w:eastAsia="zh-CN"/>
              </w:rPr>
            </w:pPr>
          </w:p>
        </w:tc>
        <w:tc>
          <w:tcPr>
            <w:tcW w:w="57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center"/>
              <w:rPr>
                <w:rFonts w:ascii="宋体" w:hAnsi="宋体" w:cs="宋体"/>
                <w:b w:val="0"/>
                <w:bCs w:val="0"/>
                <w:color w:val="000000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75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center"/>
              <w:rPr>
                <w:rFonts w:hint="default" w:ascii="宋体" w:hAnsi="宋体" w:eastAsia="宋体" w:cs="宋体"/>
                <w:b w:val="0"/>
                <w:bCs w:val="0"/>
                <w:kern w:val="0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57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center"/>
              <w:rPr>
                <w:rFonts w:hint="default" w:ascii="宋体" w:hAnsi="宋体" w:cs="宋体"/>
                <w:b w:val="0"/>
                <w:bCs w:val="0"/>
                <w:color w:val="000000"/>
                <w:kern w:val="0"/>
                <w:sz w:val="18"/>
                <w:szCs w:val="18"/>
                <w:highlight w:val="none"/>
                <w:lang w:val="en-US"/>
              </w:rPr>
            </w:pPr>
          </w:p>
        </w:tc>
        <w:tc>
          <w:tcPr>
            <w:tcW w:w="148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center"/>
              <w:rPr>
                <w:rFonts w:hint="default" w:ascii="宋体" w:hAnsi="宋体" w:eastAsia="宋体" w:cs="宋体"/>
                <w:b w:val="0"/>
                <w:bCs w:val="0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1224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rPr>
                <w:rFonts w:hint="eastAsia" w:ascii="宋体" w:hAnsi="宋体" w:cs="宋体"/>
                <w:b w:val="0"/>
                <w:bCs w:val="0"/>
                <w:color w:val="000000"/>
                <w:kern w:val="0"/>
                <w:sz w:val="18"/>
                <w:szCs w:val="18"/>
                <w:highlight w:val="no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4" w:hRule="atLeast"/>
        </w:trPr>
        <w:tc>
          <w:tcPr>
            <w:tcW w:w="148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18"/>
                <w:szCs w:val="18"/>
                <w:highlight w:val="yellow"/>
                <w:lang w:eastAsia="zh-CN"/>
              </w:rPr>
            </w:pPr>
          </w:p>
        </w:tc>
        <w:tc>
          <w:tcPr>
            <w:tcW w:w="140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18"/>
                <w:szCs w:val="18"/>
                <w:highlight w:val="none"/>
                <w:lang w:eastAsia="zh-CN"/>
              </w:rPr>
            </w:pPr>
          </w:p>
        </w:tc>
        <w:tc>
          <w:tcPr>
            <w:tcW w:w="57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center"/>
              <w:rPr>
                <w:rFonts w:ascii="宋体" w:hAnsi="宋体" w:cs="宋体"/>
                <w:b w:val="0"/>
                <w:bCs w:val="0"/>
                <w:color w:val="000000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75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center"/>
              <w:rPr>
                <w:rFonts w:hint="default" w:ascii="宋体" w:hAnsi="宋体" w:eastAsia="宋体" w:cs="宋体"/>
                <w:b w:val="0"/>
                <w:bCs w:val="0"/>
                <w:kern w:val="0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57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center"/>
              <w:rPr>
                <w:rFonts w:hint="default" w:ascii="宋体" w:hAnsi="宋体" w:cs="宋体"/>
                <w:b w:val="0"/>
                <w:bCs w:val="0"/>
                <w:color w:val="000000"/>
                <w:kern w:val="0"/>
                <w:sz w:val="18"/>
                <w:szCs w:val="18"/>
                <w:highlight w:val="none"/>
                <w:lang w:val="en-US"/>
              </w:rPr>
            </w:pPr>
          </w:p>
        </w:tc>
        <w:tc>
          <w:tcPr>
            <w:tcW w:w="148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center"/>
              <w:rPr>
                <w:rFonts w:hint="default" w:ascii="宋体" w:hAnsi="宋体" w:eastAsia="宋体" w:cs="宋体"/>
                <w:b w:val="0"/>
                <w:bCs w:val="0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1224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rPr>
                <w:rFonts w:hint="eastAsia" w:ascii="宋体" w:hAnsi="宋体" w:cs="宋体"/>
                <w:b w:val="0"/>
                <w:bCs w:val="0"/>
                <w:color w:val="000000"/>
                <w:kern w:val="0"/>
                <w:sz w:val="18"/>
                <w:szCs w:val="18"/>
                <w:highlight w:val="no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4" w:hRule="atLeast"/>
        </w:trPr>
        <w:tc>
          <w:tcPr>
            <w:tcW w:w="1487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18"/>
                <w:szCs w:val="18"/>
                <w:highlight w:val="yellow"/>
                <w:lang w:eastAsia="zh-CN"/>
              </w:rPr>
            </w:pPr>
          </w:p>
        </w:tc>
        <w:tc>
          <w:tcPr>
            <w:tcW w:w="140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18"/>
                <w:szCs w:val="18"/>
                <w:highlight w:val="none"/>
                <w:lang w:eastAsia="zh-CN"/>
              </w:rPr>
            </w:pPr>
          </w:p>
        </w:tc>
        <w:tc>
          <w:tcPr>
            <w:tcW w:w="57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center"/>
              <w:rPr>
                <w:rFonts w:ascii="宋体" w:hAnsi="宋体" w:cs="宋体"/>
                <w:b w:val="0"/>
                <w:bCs w:val="0"/>
                <w:color w:val="000000"/>
                <w:kern w:val="0"/>
                <w:sz w:val="18"/>
                <w:szCs w:val="18"/>
                <w:highlight w:val="none"/>
              </w:rPr>
            </w:pPr>
          </w:p>
        </w:tc>
        <w:tc>
          <w:tcPr>
            <w:tcW w:w="1759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center"/>
              <w:rPr>
                <w:rFonts w:hint="default" w:ascii="宋体" w:hAnsi="宋体" w:eastAsia="宋体" w:cs="宋体"/>
                <w:b w:val="0"/>
                <w:bCs w:val="0"/>
                <w:kern w:val="0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57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center"/>
              <w:rPr>
                <w:rFonts w:hint="default" w:ascii="宋体" w:hAnsi="宋体" w:cs="宋体"/>
                <w:b w:val="0"/>
                <w:bCs w:val="0"/>
                <w:color w:val="000000"/>
                <w:kern w:val="0"/>
                <w:sz w:val="18"/>
                <w:szCs w:val="18"/>
                <w:highlight w:val="none"/>
                <w:lang w:val="en-US"/>
              </w:rPr>
            </w:pPr>
          </w:p>
        </w:tc>
        <w:tc>
          <w:tcPr>
            <w:tcW w:w="1488" w:type="dxa"/>
            <w:vAlign w:val="center"/>
          </w:tcPr>
          <w:p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textAlignment w:val="center"/>
              <w:rPr>
                <w:rFonts w:hint="default" w:ascii="宋体" w:hAnsi="宋体" w:eastAsia="宋体" w:cs="宋体"/>
                <w:b w:val="0"/>
                <w:bCs w:val="0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</w:pPr>
          </w:p>
        </w:tc>
        <w:tc>
          <w:tcPr>
            <w:tcW w:w="1224" w:type="dxa"/>
            <w:vMerge w:val="continue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rPr>
                <w:rFonts w:hint="eastAsia" w:ascii="宋体" w:hAnsi="宋体" w:cs="宋体"/>
                <w:b w:val="0"/>
                <w:bCs w:val="0"/>
                <w:color w:val="000000"/>
                <w:kern w:val="0"/>
                <w:sz w:val="18"/>
                <w:szCs w:val="18"/>
                <w:highlight w:val="none"/>
                <w:lang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92" w:hRule="atLeast"/>
        </w:trPr>
        <w:tc>
          <w:tcPr>
            <w:tcW w:w="8522" w:type="dxa"/>
            <w:gridSpan w:val="7"/>
            <w:vAlign w:val="center"/>
          </w:tcPr>
          <w:p>
            <w:pPr>
              <w:keepNext w:val="0"/>
              <w:keepLines w:val="0"/>
              <w:pageBreakBefore w:val="0"/>
              <w:widowControl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left"/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yellow"/>
              </w:rPr>
            </w:pP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合计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val="en-US" w:eastAsia="zh-CN"/>
              </w:rPr>
              <w:t>未税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人民币金额(小写)：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br w:type="textWrapping"/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合计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eastAsia="zh-CN"/>
              </w:rPr>
              <w:t>未税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 xml:space="preserve">人民币金额(大写)：                            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  <w:lang w:eastAsia="zh-CN"/>
              </w:rPr>
              <w:t>，</w:t>
            </w:r>
            <w:r>
              <w:rPr>
                <w:rFonts w:hint="eastAsia" w:ascii="宋体" w:hAnsi="宋体" w:cs="宋体"/>
                <w:color w:val="000000"/>
                <w:kern w:val="0"/>
                <w:sz w:val="18"/>
                <w:szCs w:val="18"/>
                <w:highlight w:val="none"/>
              </w:rPr>
              <w:t>供方须提供増值税专用发票,适用税率按国家税务政策执行。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line="340" w:lineRule="exact"/>
        <w:textAlignment w:val="auto"/>
        <w:rPr>
          <w:rFonts w:hint="eastAsia" w:ascii="宋体" w:hAnsi="宋体" w:eastAsia="宋体"/>
          <w:sz w:val="18"/>
          <w:szCs w:val="18"/>
          <w:highlight w:val="yellow"/>
          <w:u w:val="none"/>
          <w:lang w:eastAsia="zh-CN"/>
        </w:rPr>
      </w:pPr>
      <w:r>
        <w:rPr>
          <w:rFonts w:hint="eastAsia" w:ascii="宋体" w:hAnsi="宋体"/>
          <w:b/>
          <w:bCs/>
          <w:sz w:val="18"/>
          <w:szCs w:val="18"/>
          <w:highlight w:val="none"/>
          <w:u w:val="none"/>
        </w:rPr>
        <w:t>二、质量要求技术标准、供方对质量负责的条件和期限</w:t>
      </w:r>
      <w:r>
        <w:rPr>
          <w:rFonts w:hint="eastAsia" w:ascii="宋体" w:hAnsi="宋体"/>
          <w:b/>
          <w:bCs/>
          <w:sz w:val="18"/>
          <w:szCs w:val="18"/>
          <w:highlight w:val="none"/>
          <w:u w:val="none"/>
          <w:lang w:eastAsia="zh-CN"/>
        </w:rPr>
        <w:t>：</w:t>
      </w:r>
      <w:r>
        <w:rPr>
          <w:rFonts w:hint="eastAsia" w:ascii="宋体" w:hAnsi="宋体"/>
          <w:sz w:val="18"/>
          <w:szCs w:val="18"/>
          <w:highlight w:val="none"/>
          <w:u w:val="none"/>
        </w:rPr>
        <w:t>按需方相关技术要求，</w:t>
      </w:r>
      <w:r>
        <w:rPr>
          <w:sz w:val="18"/>
          <w:szCs w:val="18"/>
          <w:highlight w:val="none"/>
          <w:u w:val="none"/>
        </w:rPr>
        <w:t>并应符合国家及行业相关标准</w:t>
      </w:r>
      <w:r>
        <w:rPr>
          <w:rFonts w:hint="eastAsia"/>
          <w:sz w:val="18"/>
          <w:szCs w:val="18"/>
          <w:highlight w:val="none"/>
          <w:u w:val="none"/>
          <w:lang w:eastAsia="zh-CN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rPr>
          <w:rFonts w:hint="eastAsia" w:ascii="宋体" w:hAnsi="宋体"/>
          <w:sz w:val="18"/>
          <w:szCs w:val="18"/>
          <w:highlight w:val="none"/>
          <w:u w:val="none"/>
        </w:rPr>
      </w:pPr>
      <w:r>
        <w:rPr>
          <w:rFonts w:hint="eastAsia" w:ascii="宋体" w:hAnsi="宋体"/>
          <w:b/>
          <w:bCs/>
          <w:sz w:val="18"/>
          <w:szCs w:val="18"/>
          <w:highlight w:val="none"/>
          <w:u w:val="none"/>
        </w:rPr>
        <w:t>三、交货期限与地点：</w:t>
      </w:r>
      <w:r>
        <w:rPr>
          <w:rFonts w:hint="eastAsia" w:ascii="宋体" w:hAnsi="宋体"/>
          <w:sz w:val="18"/>
          <w:szCs w:val="18"/>
          <w:highlight w:val="none"/>
          <w:u w:val="none"/>
        </w:rPr>
        <w:t>按照</w:t>
      </w:r>
      <w:r>
        <w:rPr>
          <w:rFonts w:hint="eastAsia" w:ascii="宋体" w:hAnsi="宋体"/>
          <w:sz w:val="18"/>
          <w:szCs w:val="18"/>
          <w:highlight w:val="none"/>
          <w:u w:val="none"/>
          <w:lang w:eastAsia="zh-CN"/>
        </w:rPr>
        <w:t>需方</w:t>
      </w:r>
      <w:r>
        <w:rPr>
          <w:rFonts w:hint="eastAsia" w:ascii="宋体" w:hAnsi="宋体"/>
          <w:sz w:val="18"/>
          <w:szCs w:val="18"/>
          <w:highlight w:val="none"/>
          <w:u w:val="none"/>
        </w:rPr>
        <w:t xml:space="preserve">订单要求，供方送货到需方指定的地点。    </w:t>
      </w:r>
      <w:r>
        <w:rPr>
          <w:rFonts w:hint="eastAsia" w:ascii="宋体" w:hAnsi="宋体"/>
          <w:sz w:val="18"/>
          <w:szCs w:val="18"/>
          <w:highlight w:val="none"/>
          <w:u w:val="none"/>
          <w:lang w:val="en-US" w:eastAsia="zh-CN"/>
        </w:rPr>
        <w:t xml:space="preserve">  </w:t>
      </w:r>
      <w:r>
        <w:rPr>
          <w:rFonts w:hint="eastAsia" w:ascii="宋体" w:hAnsi="宋体"/>
          <w:sz w:val="18"/>
          <w:szCs w:val="18"/>
          <w:highlight w:val="none"/>
          <w:u w:val="none"/>
        </w:rPr>
        <w:t xml:space="preserve">                                      </w:t>
      </w:r>
      <w:r>
        <w:rPr>
          <w:rFonts w:ascii="宋体" w:hAnsi="宋体"/>
          <w:sz w:val="18"/>
          <w:szCs w:val="18"/>
          <w:highlight w:val="none"/>
          <w:u w:val="none"/>
        </w:rPr>
        <w:t xml:space="preserve"> </w:t>
      </w:r>
      <w:r>
        <w:rPr>
          <w:rFonts w:hint="eastAsia" w:ascii="宋体" w:hAnsi="宋体"/>
          <w:sz w:val="18"/>
          <w:szCs w:val="18"/>
          <w:highlight w:val="none"/>
          <w:u w:val="none"/>
        </w:rPr>
        <w:t xml:space="preserve">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rPr>
          <w:rFonts w:hint="default" w:ascii="宋体" w:hAnsi="宋体" w:eastAsia="宋体"/>
          <w:sz w:val="18"/>
          <w:szCs w:val="18"/>
          <w:highlight w:val="none"/>
          <w:u w:val="none"/>
          <w:lang w:val="en-US" w:eastAsia="zh-CN"/>
        </w:rPr>
      </w:pPr>
      <w:r>
        <w:rPr>
          <w:rFonts w:hint="eastAsia" w:ascii="宋体" w:hAnsi="宋体"/>
          <w:b/>
          <w:bCs/>
          <w:sz w:val="18"/>
          <w:szCs w:val="18"/>
          <w:highlight w:val="none"/>
          <w:u w:val="none"/>
        </w:rPr>
        <w:t>四、</w:t>
      </w:r>
      <w:r>
        <w:rPr>
          <w:rFonts w:hint="eastAsia" w:ascii="宋体" w:hAnsi="宋体"/>
          <w:b/>
          <w:bCs/>
          <w:sz w:val="18"/>
          <w:szCs w:val="18"/>
          <w:highlight w:val="none"/>
          <w:u w:val="none"/>
          <w:lang w:eastAsia="zh-CN"/>
        </w:rPr>
        <w:t>供货</w:t>
      </w:r>
      <w:r>
        <w:rPr>
          <w:rFonts w:hint="eastAsia" w:ascii="宋体" w:hAnsi="宋体"/>
          <w:b/>
          <w:bCs/>
          <w:sz w:val="18"/>
          <w:szCs w:val="18"/>
          <w:highlight w:val="none"/>
          <w:u w:val="none"/>
        </w:rPr>
        <w:t>方式及费用：</w:t>
      </w:r>
      <w:r>
        <w:rPr>
          <w:rFonts w:hint="eastAsia" w:ascii="宋体" w:hAnsi="宋体"/>
          <w:sz w:val="18"/>
          <w:szCs w:val="18"/>
          <w:highlight w:val="none"/>
          <w:u w:val="none"/>
        </w:rPr>
        <w:t>供方</w:t>
      </w:r>
      <w:r>
        <w:rPr>
          <w:rFonts w:hint="eastAsia" w:ascii="宋体" w:hAnsi="宋体"/>
          <w:sz w:val="18"/>
          <w:szCs w:val="18"/>
          <w:highlight w:val="none"/>
          <w:u w:val="none"/>
          <w:lang w:eastAsia="zh-CN"/>
        </w:rPr>
        <w:t>送货到需方处</w:t>
      </w:r>
      <w:r>
        <w:rPr>
          <w:rFonts w:hint="eastAsia" w:ascii="宋体" w:hAnsi="宋体" w:eastAsia="宋体" w:cs="Times New Roman"/>
          <w:sz w:val="18"/>
          <w:szCs w:val="18"/>
          <w:highlight w:val="none"/>
          <w:u w:val="none"/>
          <w:lang w:eastAsia="zh-CN"/>
        </w:rPr>
        <w:t>，</w:t>
      </w:r>
      <w:r>
        <w:rPr>
          <w:rFonts w:hint="eastAsia" w:ascii="宋体" w:hAnsi="宋体"/>
          <w:sz w:val="18"/>
          <w:szCs w:val="18"/>
          <w:highlight w:val="none"/>
          <w:u w:val="none"/>
        </w:rPr>
        <w:t>运费由供方负责。</w:t>
      </w:r>
      <w:r>
        <w:rPr>
          <w:rFonts w:hint="eastAsia" w:ascii="宋体" w:hAnsi="宋体"/>
          <w:sz w:val="18"/>
          <w:szCs w:val="18"/>
          <w:highlight w:val="none"/>
          <w:u w:val="none"/>
          <w:lang w:val="en-US" w:eastAsia="zh-CN"/>
        </w:rPr>
        <w:t xml:space="preserve">                                                                                            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rPr>
          <w:rFonts w:hint="eastAsia" w:ascii="宋体" w:hAnsi="宋体"/>
          <w:sz w:val="18"/>
          <w:szCs w:val="18"/>
          <w:highlight w:val="none"/>
          <w:u w:val="none"/>
        </w:rPr>
      </w:pPr>
      <w:r>
        <w:rPr>
          <w:rFonts w:hint="eastAsia" w:ascii="宋体" w:hAnsi="宋体"/>
          <w:b/>
          <w:bCs/>
          <w:sz w:val="18"/>
          <w:szCs w:val="18"/>
          <w:highlight w:val="none"/>
          <w:u w:val="none"/>
        </w:rPr>
        <w:t>五、验收标准、方法及提出异议期限：</w:t>
      </w:r>
      <w:r>
        <w:rPr>
          <w:rFonts w:hint="eastAsia" w:ascii="宋体" w:hAnsi="宋体"/>
          <w:sz w:val="18"/>
          <w:szCs w:val="18"/>
          <w:highlight w:val="none"/>
          <w:u w:val="none"/>
        </w:rPr>
        <w:t>按国家标准、企业标准、行业标准、投标文件要求、双方约定的特定技术标准检验，异议期为到货后15个工作日。</w:t>
      </w:r>
      <w:r>
        <w:rPr>
          <w:rFonts w:hint="eastAsia" w:ascii="宋体" w:hAnsi="宋体"/>
          <w:sz w:val="18"/>
          <w:szCs w:val="18"/>
          <w:highlight w:val="none"/>
          <w:u w:val="none"/>
          <w:lang w:val="en-US" w:eastAsia="zh-CN"/>
        </w:rPr>
        <w:t xml:space="preserve">                                                                                </w:t>
      </w:r>
      <w:r>
        <w:rPr>
          <w:rFonts w:hint="eastAsia" w:ascii="宋体" w:hAnsi="宋体"/>
          <w:sz w:val="18"/>
          <w:szCs w:val="18"/>
          <w:highlight w:val="none"/>
          <w:u w:val="none"/>
        </w:rPr>
        <w:t xml:space="preserve">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rPr>
          <w:rFonts w:hint="eastAsia" w:ascii="宋体" w:hAnsi="宋体"/>
          <w:sz w:val="18"/>
          <w:szCs w:val="18"/>
          <w:highlight w:val="none"/>
          <w:u w:val="none"/>
        </w:rPr>
      </w:pPr>
      <w:r>
        <w:rPr>
          <w:rFonts w:hint="eastAsia" w:ascii="宋体" w:hAnsi="宋体"/>
          <w:b/>
          <w:bCs/>
          <w:sz w:val="18"/>
          <w:szCs w:val="18"/>
          <w:highlight w:val="none"/>
          <w:u w:val="none"/>
        </w:rPr>
        <w:t>六、结算的期限及方式</w:t>
      </w:r>
      <w:r>
        <w:rPr>
          <w:rFonts w:hint="eastAsia" w:ascii="宋体" w:hAnsi="宋体"/>
          <w:sz w:val="18"/>
          <w:szCs w:val="18"/>
          <w:highlight w:val="none"/>
          <w:u w:val="none"/>
        </w:rPr>
        <w:t>：</w:t>
      </w:r>
      <w:r>
        <w:rPr>
          <w:rFonts w:hint="eastAsia" w:ascii="宋体" w:hAnsi="宋体"/>
          <w:sz w:val="18"/>
          <w:szCs w:val="18"/>
          <w:highlight w:val="none"/>
          <w:u w:val="none"/>
          <w:lang w:eastAsia="zh-CN"/>
        </w:rPr>
        <w:t>收到货物验收合格后，通知</w:t>
      </w:r>
      <w:r>
        <w:rPr>
          <w:rFonts w:hint="eastAsia" w:ascii="宋体" w:hAnsi="宋体"/>
          <w:sz w:val="18"/>
          <w:szCs w:val="18"/>
          <w:highlight w:val="none"/>
          <w:u w:val="none"/>
          <w:lang w:val="en-US" w:eastAsia="zh-CN"/>
        </w:rPr>
        <w:t>供方</w:t>
      </w:r>
      <w:bookmarkStart w:id="2" w:name="_GoBack"/>
      <w:bookmarkEnd w:id="2"/>
      <w:r>
        <w:rPr>
          <w:rFonts w:hint="eastAsia" w:ascii="宋体" w:hAnsi="宋体"/>
          <w:sz w:val="18"/>
          <w:szCs w:val="18"/>
          <w:highlight w:val="none"/>
          <w:u w:val="none"/>
          <w:lang w:eastAsia="zh-CN"/>
        </w:rPr>
        <w:t>开具等额增值税发票，采购方收到发票后60天内，以六个月期限的承兑汇票方式，按不低于应付金额的60%支付货款(剩余部分递延至下月按上述比例滚动支付)</w:t>
      </w:r>
      <w:r>
        <w:rPr>
          <w:rFonts w:hint="eastAsia" w:ascii="宋体" w:hAnsi="宋体" w:cs="宋体"/>
          <w:color w:val="000000"/>
          <w:kern w:val="0"/>
          <w:sz w:val="18"/>
          <w:szCs w:val="18"/>
          <w:highlight w:val="none"/>
          <w:u w:val="none"/>
          <w:lang w:eastAsia="zh-CN"/>
        </w:rPr>
        <w:t>。</w:t>
      </w:r>
      <w:r>
        <w:rPr>
          <w:rFonts w:hint="eastAsia" w:ascii="宋体" w:hAnsi="宋体"/>
          <w:sz w:val="18"/>
          <w:szCs w:val="18"/>
          <w:highlight w:val="none"/>
          <w:u w:val="none"/>
        </w:rPr>
        <w:t xml:space="preserve">                                         </w:t>
      </w:r>
      <w:r>
        <w:rPr>
          <w:rFonts w:ascii="宋体" w:hAnsi="宋体"/>
          <w:sz w:val="18"/>
          <w:szCs w:val="18"/>
          <w:highlight w:val="none"/>
          <w:u w:val="none"/>
        </w:rPr>
        <w:t xml:space="preserve"> </w:t>
      </w:r>
      <w:r>
        <w:rPr>
          <w:rFonts w:hint="eastAsia" w:ascii="宋体" w:hAnsi="宋体"/>
          <w:sz w:val="18"/>
          <w:szCs w:val="18"/>
          <w:highlight w:val="none"/>
          <w:u w:val="none"/>
        </w:rPr>
        <w:t xml:space="preserve">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rPr>
          <w:rFonts w:hint="eastAsia" w:ascii="宋体" w:hAnsi="宋体"/>
          <w:sz w:val="18"/>
          <w:szCs w:val="18"/>
          <w:highlight w:val="none"/>
          <w:u w:val="none"/>
        </w:rPr>
      </w:pPr>
      <w:r>
        <w:rPr>
          <w:rFonts w:hint="eastAsia" w:ascii="宋体" w:hAnsi="宋体"/>
          <w:b/>
          <w:bCs/>
          <w:sz w:val="18"/>
          <w:szCs w:val="18"/>
          <w:highlight w:val="none"/>
          <w:u w:val="none"/>
        </w:rPr>
        <w:t>七、违约责任：</w:t>
      </w:r>
      <w:r>
        <w:rPr>
          <w:rFonts w:hint="eastAsia" w:ascii="宋体" w:hAnsi="宋体"/>
          <w:sz w:val="18"/>
          <w:szCs w:val="18"/>
          <w:highlight w:val="none"/>
          <w:u w:val="none"/>
        </w:rPr>
        <w:t xml:space="preserve"> 供方必须按照招标文件要求供应符合需方要求的合格产品，否则需方有权解除合约</w:t>
      </w:r>
      <w:r>
        <w:rPr>
          <w:rFonts w:hint="eastAsia" w:ascii="宋体" w:hAnsi="宋体"/>
          <w:sz w:val="18"/>
          <w:szCs w:val="18"/>
          <w:highlight w:val="none"/>
          <w:u w:val="none"/>
          <w:lang w:eastAsia="zh-CN"/>
        </w:rPr>
        <w:t>。</w:t>
      </w:r>
      <w:r>
        <w:rPr>
          <w:rFonts w:hint="eastAsia" w:ascii="宋体" w:hAnsi="宋体"/>
          <w:sz w:val="18"/>
          <w:szCs w:val="18"/>
          <w:highlight w:val="none"/>
          <w:u w:val="none"/>
        </w:rPr>
        <w:t xml:space="preserve">                                                         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rPr>
          <w:rFonts w:ascii="宋体" w:hAnsi="宋体"/>
          <w:sz w:val="18"/>
          <w:szCs w:val="18"/>
          <w:highlight w:val="none"/>
          <w:u w:val="none"/>
        </w:rPr>
      </w:pPr>
      <w:r>
        <w:rPr>
          <w:rFonts w:hint="eastAsia" w:ascii="宋体" w:hAnsi="宋体"/>
          <w:b/>
          <w:bCs/>
          <w:sz w:val="18"/>
          <w:szCs w:val="18"/>
          <w:highlight w:val="none"/>
          <w:u w:val="none"/>
        </w:rPr>
        <w:t>八、解决合同纠纷的方式：</w:t>
      </w:r>
      <w:r>
        <w:rPr>
          <w:rFonts w:hint="eastAsia" w:ascii="宋体" w:hAnsi="宋体"/>
          <w:sz w:val="18"/>
          <w:szCs w:val="18"/>
          <w:highlight w:val="none"/>
          <w:u w:val="none"/>
        </w:rPr>
        <w:t xml:space="preserve">凡因本合同引起的或与本合同有关的任何争议，双方应友好协商解决。不愿协商或协商不成的，双方应向需方住所地人民法院提起诉讼。   </w:t>
      </w:r>
      <w:r>
        <w:rPr>
          <w:rFonts w:hint="eastAsia" w:ascii="宋体" w:hAnsi="宋体"/>
          <w:sz w:val="18"/>
          <w:szCs w:val="18"/>
          <w:highlight w:val="none"/>
          <w:u w:val="none"/>
          <w:lang w:val="en-US" w:eastAsia="zh-CN"/>
        </w:rPr>
        <w:t xml:space="preserve">                                                         </w:t>
      </w:r>
      <w:r>
        <w:rPr>
          <w:rFonts w:hint="eastAsia" w:ascii="宋体" w:hAnsi="宋体"/>
          <w:sz w:val="18"/>
          <w:szCs w:val="18"/>
          <w:highlight w:val="none"/>
          <w:u w:val="none"/>
        </w:rPr>
        <w:t xml:space="preserve">            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rPr>
          <w:rFonts w:hint="eastAsia" w:ascii="宋体" w:hAnsi="宋体"/>
          <w:b/>
          <w:bCs/>
          <w:sz w:val="18"/>
          <w:szCs w:val="18"/>
          <w:highlight w:val="none"/>
          <w:u w:val="none"/>
        </w:rPr>
      </w:pPr>
      <w:r>
        <w:rPr>
          <w:rFonts w:hint="eastAsia" w:ascii="宋体" w:hAnsi="宋体"/>
          <w:b/>
          <w:bCs/>
          <w:sz w:val="18"/>
          <w:szCs w:val="18"/>
          <w:highlight w:val="none"/>
          <w:u w:val="none"/>
        </w:rPr>
        <w:t>九、其它约定事项：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firstLine="360" w:firstLineChars="200"/>
        <w:rPr>
          <w:rFonts w:hint="eastAsia" w:ascii="宋体" w:hAnsi="宋体"/>
          <w:sz w:val="18"/>
          <w:szCs w:val="18"/>
          <w:highlight w:val="none"/>
          <w:u w:val="none"/>
          <w:lang w:eastAsia="zh-CN"/>
        </w:rPr>
      </w:pPr>
      <w:r>
        <w:rPr>
          <w:rFonts w:hint="eastAsia" w:ascii="宋体" w:hAnsi="宋体"/>
          <w:sz w:val="18"/>
          <w:szCs w:val="18"/>
          <w:highlight w:val="none"/>
          <w:u w:val="none"/>
          <w:lang w:val="en-US" w:eastAsia="zh-CN"/>
        </w:rPr>
        <w:t>1.</w:t>
      </w:r>
      <w:r>
        <w:rPr>
          <w:rFonts w:hint="eastAsia" w:ascii="宋体" w:hAnsi="宋体"/>
          <w:sz w:val="18"/>
          <w:szCs w:val="18"/>
          <w:highlight w:val="none"/>
          <w:u w:val="none"/>
        </w:rPr>
        <w:t>严格履行金旅</w:t>
      </w:r>
      <w:r>
        <w:rPr>
          <w:rFonts w:hint="eastAsia" w:ascii="宋体" w:hAnsi="宋体" w:eastAsia="宋体" w:cs="Times New Roman"/>
          <w:sz w:val="18"/>
          <w:szCs w:val="18"/>
          <w:highlight w:val="none"/>
          <w:u w:val="single"/>
          <w:lang w:val="zh-CN"/>
        </w:rPr>
        <w:t>GG-ZBN-202504190005</w:t>
      </w:r>
      <w:r>
        <w:rPr>
          <w:rFonts w:hint="eastAsia" w:ascii="宋体" w:hAnsi="宋体" w:eastAsia="宋体" w:cs="Times New Roman"/>
          <w:sz w:val="18"/>
          <w:szCs w:val="18"/>
          <w:highlight w:val="none"/>
          <w:u w:val="single"/>
        </w:rPr>
        <w:t>-</w:t>
      </w:r>
      <w:r>
        <w:rPr>
          <w:rFonts w:hint="eastAsia" w:ascii="宋体" w:hAnsi="宋体" w:cs="Times New Roman"/>
          <w:sz w:val="18"/>
          <w:szCs w:val="18"/>
          <w:highlight w:val="none"/>
          <w:u w:val="single"/>
          <w:lang w:val="en-US" w:eastAsia="zh-CN"/>
        </w:rPr>
        <w:t>***********</w:t>
      </w:r>
      <w:r>
        <w:rPr>
          <w:rFonts w:hint="eastAsia" w:ascii="宋体" w:hAnsi="宋体" w:eastAsia="宋体" w:cs="Times New Roman"/>
          <w:sz w:val="18"/>
          <w:szCs w:val="18"/>
          <w:highlight w:val="none"/>
          <w:u w:val="none"/>
        </w:rPr>
        <w:t>投标文件</w:t>
      </w:r>
      <w:r>
        <w:rPr>
          <w:rFonts w:hint="eastAsia" w:ascii="宋体" w:hAnsi="宋体"/>
          <w:sz w:val="18"/>
          <w:szCs w:val="18"/>
          <w:highlight w:val="none"/>
          <w:u w:val="none"/>
        </w:rPr>
        <w:t>中的各项要求</w:t>
      </w:r>
      <w:r>
        <w:rPr>
          <w:rFonts w:hint="eastAsia" w:ascii="宋体" w:hAnsi="宋体"/>
          <w:sz w:val="18"/>
          <w:szCs w:val="18"/>
          <w:highlight w:val="none"/>
          <w:u w:val="none"/>
          <w:lang w:eastAsia="zh-CN"/>
        </w:rPr>
        <w:t>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firstLine="360" w:firstLineChars="200"/>
        <w:rPr>
          <w:rFonts w:hint="eastAsia" w:ascii="宋体" w:hAnsi="宋体"/>
          <w:sz w:val="18"/>
          <w:szCs w:val="18"/>
          <w:highlight w:val="yellow"/>
          <w:u w:val="none"/>
          <w:lang w:eastAsia="zh-CN"/>
        </w:rPr>
      </w:pPr>
      <w:r>
        <w:rPr>
          <w:rFonts w:hint="eastAsia" w:ascii="宋体" w:hAnsi="宋体"/>
          <w:sz w:val="18"/>
          <w:szCs w:val="18"/>
          <w:highlight w:val="yellow"/>
          <w:u w:val="none"/>
          <w:lang w:val="en-US" w:eastAsia="zh-CN"/>
        </w:rPr>
        <w:t>2.</w:t>
      </w:r>
      <w:r>
        <w:rPr>
          <w:rFonts w:hint="eastAsia" w:ascii="宋体" w:hAnsi="宋体"/>
          <w:sz w:val="18"/>
          <w:szCs w:val="18"/>
          <w:highlight w:val="yellow"/>
          <w:u w:val="none"/>
          <w:lang w:eastAsia="zh-CN"/>
        </w:rPr>
        <w:t>模具开发相关内容双方另行协议约定。（酌情）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firstLine="360" w:firstLineChars="200"/>
        <w:rPr>
          <w:rFonts w:hint="eastAsia" w:ascii="宋体" w:hAnsi="宋体"/>
          <w:sz w:val="18"/>
          <w:szCs w:val="18"/>
          <w:highlight w:val="yellow"/>
          <w:u w:val="none"/>
          <w:lang w:eastAsia="zh-CN"/>
        </w:rPr>
      </w:pPr>
      <w:r>
        <w:rPr>
          <w:rFonts w:hint="eastAsia" w:ascii="宋体" w:hAnsi="宋体"/>
          <w:sz w:val="18"/>
          <w:szCs w:val="18"/>
          <w:highlight w:val="none"/>
          <w:u w:val="none"/>
          <w:lang w:val="en-US" w:eastAsia="zh-CN"/>
        </w:rPr>
        <w:t>3.其余未约定条款按双方年度采购合同执行。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rPr>
          <w:rFonts w:hint="default" w:ascii="宋体" w:hAnsi="宋体" w:eastAsia="宋体"/>
          <w:sz w:val="18"/>
          <w:szCs w:val="18"/>
          <w:highlight w:val="none"/>
          <w:u w:val="none"/>
          <w:lang w:val="en-US" w:eastAsia="zh-CN"/>
        </w:rPr>
      </w:pPr>
      <w:r>
        <w:rPr>
          <w:rFonts w:hint="eastAsia" w:ascii="宋体" w:hAnsi="宋体"/>
          <w:b/>
          <w:bCs/>
          <w:sz w:val="18"/>
          <w:szCs w:val="18"/>
          <w:highlight w:val="none"/>
          <w:u w:val="none"/>
        </w:rPr>
        <w:t>十、</w:t>
      </w:r>
      <w:r>
        <w:rPr>
          <w:rFonts w:hint="eastAsia" w:ascii="宋体" w:hAnsi="宋体"/>
          <w:sz w:val="18"/>
          <w:szCs w:val="18"/>
          <w:highlight w:val="none"/>
          <w:u w:val="none"/>
        </w:rPr>
        <w:t>本合同一式四份</w:t>
      </w:r>
      <w:r>
        <w:rPr>
          <w:rFonts w:hint="eastAsia" w:ascii="宋体" w:hAnsi="宋体"/>
          <w:sz w:val="18"/>
          <w:szCs w:val="18"/>
          <w:highlight w:val="none"/>
          <w:u w:val="none"/>
          <w:lang w:eastAsia="zh-CN"/>
        </w:rPr>
        <w:t>，</w:t>
      </w:r>
      <w:r>
        <w:rPr>
          <w:rFonts w:hint="eastAsia" w:ascii="宋体" w:hAnsi="宋体"/>
          <w:sz w:val="18"/>
          <w:szCs w:val="18"/>
          <w:highlight w:val="none"/>
          <w:u w:val="none"/>
        </w:rPr>
        <w:t>双方各执二份。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rPr>
          <w:rFonts w:hint="eastAsia" w:ascii="宋体" w:hAnsi="宋体"/>
          <w:sz w:val="18"/>
          <w:szCs w:val="18"/>
          <w:highlight w:val="none"/>
          <w:u w:val="none"/>
        </w:rPr>
      </w:pPr>
      <w:r>
        <w:rPr>
          <w:rFonts w:hint="eastAsia" w:ascii="宋体" w:hAnsi="宋体"/>
          <w:b/>
          <w:bCs/>
          <w:sz w:val="18"/>
          <w:szCs w:val="18"/>
          <w:highlight w:val="none"/>
          <w:u w:val="none"/>
        </w:rPr>
        <w:t>十一、合同有效期</w:t>
      </w:r>
      <w:r>
        <w:rPr>
          <w:rFonts w:hint="eastAsia" w:ascii="宋体" w:hAnsi="宋体"/>
          <w:sz w:val="18"/>
          <w:szCs w:val="18"/>
          <w:highlight w:val="none"/>
          <w:u w:val="none"/>
        </w:rPr>
        <w:t xml:space="preserve">：原则上从合同签订之日起一年，需方可根据产品商务情况做出调整，最终解释权归厦门金龙旅行车有限公司所有。    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after="157" w:afterLines="50" w:line="340" w:lineRule="exact"/>
        <w:jc w:val="center"/>
        <w:textAlignment w:val="auto"/>
        <w:rPr>
          <w:rFonts w:hint="eastAsia" w:ascii="宋体" w:hAnsi="宋体"/>
          <w:sz w:val="18"/>
          <w:szCs w:val="18"/>
          <w:highlight w:val="none"/>
          <w:u w:val="none"/>
        </w:rPr>
      </w:pPr>
      <w:r>
        <w:rPr>
          <w:rFonts w:hint="eastAsia" w:ascii="宋体" w:hAnsi="宋体"/>
          <w:sz w:val="18"/>
          <w:szCs w:val="18"/>
          <w:highlight w:val="none"/>
          <w:u w:val="none"/>
          <w:lang w:eastAsia="zh-CN"/>
        </w:rPr>
        <w:t>（以下无正文）</w:t>
      </w:r>
    </w:p>
    <w:tbl>
      <w:tblPr>
        <w:tblStyle w:val="5"/>
        <w:tblW w:w="8307" w:type="dxa"/>
        <w:tblInd w:w="126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392"/>
        <w:gridCol w:w="391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92" w:hRule="atLeast"/>
        </w:trPr>
        <w:tc>
          <w:tcPr>
            <w:tcW w:w="4392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供</w:t>
            </w:r>
            <w:r>
              <w:rPr>
                <w:rFonts w:ascii="宋体" w:hAnsi="宋体"/>
                <w:sz w:val="18"/>
                <w:szCs w:val="18"/>
              </w:rPr>
              <w:t xml:space="preserve">    </w:t>
            </w:r>
            <w:r>
              <w:rPr>
                <w:rFonts w:hint="eastAsia" w:ascii="宋体" w:hAnsi="宋体"/>
                <w:sz w:val="18"/>
                <w:szCs w:val="18"/>
              </w:rPr>
              <w:t>方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="1350" w:hanging="1350" w:hangingChars="750"/>
              <w:rPr>
                <w:rFonts w:hint="eastAsia" w:ascii="宋体" w:hAnsi="宋体" w:eastAsia="宋体" w:cs="Times New Roman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单位名称（章）：</w:t>
            </w:r>
            <w:r>
              <w:rPr>
                <w:rFonts w:hint="eastAsia" w:ascii="宋体" w:hAnsi="宋体" w:cs="Times New Roman"/>
                <w:sz w:val="18"/>
                <w:szCs w:val="18"/>
                <w:lang w:val="en-US" w:eastAsia="zh-CN"/>
              </w:rPr>
              <w:t>**************</w:t>
            </w:r>
            <w:r>
              <w:rPr>
                <w:rFonts w:hint="eastAsia" w:ascii="宋体" w:hAnsi="宋体" w:eastAsia="宋体" w:cs="Times New Roman"/>
                <w:sz w:val="18"/>
                <w:szCs w:val="18"/>
                <w:lang w:val="en-US" w:eastAsia="zh-CN"/>
              </w:rPr>
              <w:t>有限公司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="1350" w:hanging="1350" w:hangingChars="750"/>
              <w:rPr>
                <w:rFonts w:hint="default" w:ascii="宋体" w:hAnsi="宋体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单位地址：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rPr>
                <w:rFonts w:hint="eastAsia" w:ascii="宋体" w:hAnsi="宋体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法定代表人：</w:t>
            </w:r>
            <w:r>
              <w:rPr>
                <w:rFonts w:ascii="宋体" w:hAnsi="宋体"/>
                <w:sz w:val="18"/>
                <w:szCs w:val="18"/>
              </w:rPr>
              <w:t xml:space="preserve"> 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委托代理人：</w:t>
            </w:r>
            <w:r>
              <w:rPr>
                <w:rFonts w:ascii="宋体" w:hAnsi="宋体"/>
                <w:sz w:val="18"/>
                <w:szCs w:val="18"/>
              </w:rPr>
              <w:t xml:space="preserve"> 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rPr>
                <w:rFonts w:hint="default" w:ascii="宋体" w:hAnsi="宋体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电</w:t>
            </w:r>
            <w:r>
              <w:rPr>
                <w:rFonts w:ascii="宋体" w:hAnsi="宋体"/>
                <w:sz w:val="18"/>
                <w:szCs w:val="18"/>
              </w:rPr>
              <w:t xml:space="preserve">     </w:t>
            </w:r>
            <w:r>
              <w:rPr>
                <w:rFonts w:hint="eastAsia" w:ascii="宋体" w:hAnsi="宋体"/>
                <w:sz w:val="18"/>
                <w:szCs w:val="18"/>
              </w:rPr>
              <w:t>话：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税     号：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="900" w:hanging="900" w:hangingChars="500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 xml:space="preserve">开户银行： 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帐</w:t>
            </w:r>
            <w:r>
              <w:rPr>
                <w:rFonts w:ascii="宋体" w:hAnsi="宋体"/>
                <w:sz w:val="18"/>
                <w:szCs w:val="18"/>
              </w:rPr>
              <w:t xml:space="preserve">   </w:t>
            </w:r>
            <w:r>
              <w:rPr>
                <w:rFonts w:hint="eastAsia" w:ascii="宋体" w:hAnsi="宋体"/>
                <w:sz w:val="18"/>
                <w:szCs w:val="18"/>
              </w:rPr>
              <w:t>号：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rPr>
                <w:rFonts w:hint="default" w:ascii="宋体" w:hAnsi="宋体" w:eastAsia="宋体"/>
                <w:sz w:val="18"/>
                <w:szCs w:val="18"/>
                <w:lang w:val="en-US" w:eastAsia="zh-CN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邮政编码：</w:t>
            </w:r>
          </w:p>
        </w:tc>
        <w:tc>
          <w:tcPr>
            <w:tcW w:w="3915" w:type="dxa"/>
            <w:vAlign w:val="top"/>
          </w:tcPr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jc w:val="center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需    方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ind w:left="1440" w:hanging="1440" w:hangingChars="800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单位名称（章）：厦门金龙旅行车有限公司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单位地址：厦门市湖里大道69号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法定代表人：彭东庆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 xml:space="preserve">委托代理人： 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电    话：0592-6032711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税    号：91350200612012520X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开户银行：中国建设银行</w:t>
            </w:r>
            <w:r>
              <w:rPr>
                <w:rFonts w:hint="eastAsia" w:ascii="宋体" w:hAnsi="宋体"/>
                <w:sz w:val="18"/>
                <w:szCs w:val="18"/>
                <w:lang w:eastAsia="zh-CN"/>
              </w:rPr>
              <w:t>股份有限公司</w:t>
            </w:r>
            <w:r>
              <w:rPr>
                <w:rFonts w:hint="eastAsia" w:ascii="宋体" w:hAnsi="宋体"/>
                <w:sz w:val="18"/>
                <w:szCs w:val="18"/>
              </w:rPr>
              <w:t>厦门厦禾支行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帐    号：35101561001059600686</w:t>
            </w:r>
          </w:p>
          <w:p>
            <w:pPr>
              <w:keepNext w:val="0"/>
              <w:keepLines w:val="0"/>
              <w:pageBreakBefore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40" w:lineRule="exact"/>
              <w:rPr>
                <w:rFonts w:hint="eastAsia"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邮政编码：361006</w:t>
            </w:r>
          </w:p>
        </w:tc>
      </w:tr>
    </w:tbl>
    <w:p>
      <w:pPr>
        <w:rPr>
          <w:rFonts w:hint="eastAsia"/>
          <w:sz w:val="18"/>
          <w:szCs w:val="18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before="313" w:beforeLines="100" w:line="312" w:lineRule="auto"/>
        <w:jc w:val="both"/>
        <w:textAlignment w:val="auto"/>
        <w:rPr>
          <w:rFonts w:hint="default" w:eastAsia="宋体"/>
          <w:lang w:val="en-US" w:eastAsia="zh-CN"/>
        </w:rPr>
      </w:pPr>
    </w:p>
    <w:sectPr>
      <w:headerReference r:id="rId3" w:type="default"/>
      <w:footerReference r:id="rId4" w:type="default"/>
      <w:pgSz w:w="11906" w:h="16838"/>
      <w:pgMar w:top="283" w:right="1800" w:bottom="1440" w:left="1800" w:header="283" w:footer="283" w:gutter="0"/>
      <w:pgNumType w:fmt="decimal"/>
      <w:cols w:space="0" w:num="1"/>
      <w:rtlGutter w:val="0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</w:pPr>
                          <w:r>
                            <w:t xml:space="preserve">第 </w:t>
                          </w: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  <w:r>
                            <w:t xml:space="preserve"> 页 共 </w:t>
                          </w:r>
                          <w:r>
                            <w:fldChar w:fldCharType="begin"/>
                          </w:r>
                          <w:r>
                            <w:instrText xml:space="preserve"> NUMPAGES  \* MERGEFORMAT </w:instrText>
                          </w:r>
                          <w:r>
                            <w:fldChar w:fldCharType="separate"/>
                          </w:r>
                          <w:r>
                            <w:t>2</w:t>
                          </w:r>
                          <w:r>
                            <w:fldChar w:fldCharType="end"/>
                          </w:r>
                          <w:r>
                            <w:t xml:space="preserve"> 页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</w:pPr>
                    <w:r>
                      <w:t xml:space="preserve">第 </w:t>
                    </w: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  <w:r>
                      <w:t xml:space="preserve"> 页 共 </w:t>
                    </w:r>
                    <w:r>
                      <w:fldChar w:fldCharType="begin"/>
                    </w:r>
                    <w:r>
                      <w:instrText xml:space="preserve"> NUMPAGES  \* MERGEFORMAT </w:instrText>
                    </w:r>
                    <w:r>
                      <w:fldChar w:fldCharType="separate"/>
                    </w:r>
                    <w:r>
                      <w:t>2</w:t>
                    </w:r>
                    <w:r>
                      <w:fldChar w:fldCharType="end"/>
                    </w:r>
                    <w:r>
                      <w:t xml:space="preserve"> 页</w:t>
                    </w:r>
                  </w:p>
                </w:txbxContent>
              </v:textbox>
            </v:shape>
          </w:pict>
        </mc:Fallback>
      </mc:AlternateConten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1"/>
      </w:pBdr>
    </w:pPr>
    <w:r>
      <w:rPr>
        <w:rFonts w:hint="eastAsia" w:eastAsiaTheme="minorEastAsia"/>
        <w:lang w:eastAsia="zh-CN"/>
      </w:rPr>
      <w:drawing>
        <wp:inline distT="0" distB="0" distL="114300" distR="114300">
          <wp:extent cx="1261745" cy="361315"/>
          <wp:effectExtent l="0" t="0" r="14605" b="635"/>
          <wp:docPr id="1" name="图片 1" descr="kk_image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kk_image2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261745" cy="36131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9031965"/>
    <w:multiLevelType w:val="multilevel"/>
    <w:tmpl w:val="59031965"/>
    <w:lvl w:ilvl="0" w:tentative="0">
      <w:start w:val="1"/>
      <w:numFmt w:val="japaneseCounting"/>
      <w:lvlText w:val="%1、"/>
      <w:lvlJc w:val="left"/>
      <w:pPr>
        <w:ind w:left="360" w:hanging="360"/>
      </w:pPr>
      <w:rPr>
        <w:rFonts w:hint="default"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HorizontalSpacing w:val="21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5AC66EE"/>
    <w:rsid w:val="0C8E1FB5"/>
    <w:rsid w:val="0F486D1A"/>
    <w:rsid w:val="13C3321D"/>
    <w:rsid w:val="2027608D"/>
    <w:rsid w:val="2CC61A59"/>
    <w:rsid w:val="350248A7"/>
    <w:rsid w:val="35AC66EE"/>
    <w:rsid w:val="3C2F6FC0"/>
    <w:rsid w:val="3F543385"/>
    <w:rsid w:val="423C6250"/>
    <w:rsid w:val="4A35264E"/>
    <w:rsid w:val="4B231D77"/>
    <w:rsid w:val="4C2127A0"/>
    <w:rsid w:val="56770548"/>
    <w:rsid w:val="588C239E"/>
    <w:rsid w:val="58B32187"/>
    <w:rsid w:val="64EA6406"/>
    <w:rsid w:val="688F4432"/>
    <w:rsid w:val="6A5A0E22"/>
    <w:rsid w:val="6A7449B2"/>
    <w:rsid w:val="6DA059DB"/>
    <w:rsid w:val="6DEF3809"/>
    <w:rsid w:val="733676C5"/>
    <w:rsid w:val="735B6DB7"/>
    <w:rsid w:val="751C051E"/>
    <w:rsid w:val="7CCD11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character" w:customStyle="1" w:styleId="6">
    <w:name w:val="font51"/>
    <w:basedOn w:val="4"/>
    <w:qFormat/>
    <w:uiPriority w:val="0"/>
    <w:rPr>
      <w:rFonts w:hint="eastAsia" w:ascii="仿宋" w:hAnsi="仿宋" w:eastAsia="仿宋" w:cs="仿宋"/>
      <w:color w:val="000000"/>
      <w:sz w:val="24"/>
      <w:szCs w:val="24"/>
      <w:u w:val="none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859</Words>
  <Characters>1024</Characters>
  <Lines>0</Lines>
  <Paragraphs>0</Paragraphs>
  <TotalTime>1</TotalTime>
  <ScaleCrop>false</ScaleCrop>
  <LinksUpToDate>false</LinksUpToDate>
  <CharactersWithSpaces>1568</CharactersWithSpaces>
  <Application>WPS Office_10.8.2.7119_F1E327BC-269C-435d-A152-05C5408002CA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2025-07-09T08:37:00Z</dcterms:created>
  <dc:creator>cbh</dc:creator>
  <cp:lastModifiedBy>liuyb</cp:lastModifiedBy>
  <cp:lastPrinted>2025-07-10T01:37:00Z</cp:lastPrinted>
  <dcterms:modified xsi:type="dcterms:W3CDTF">2026-08-11T09:56:38Z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2052-10.8.2.7119</vt:lpwstr>
  </property>
  <property fmtid="{D5CDD505-2E9C-101B-9397-08002B2CF9AE}" pid="3" name="ICV">
    <vt:lpwstr>C04E03699B0F43D19DAAC9403E7C6FE9_13</vt:lpwstr>
  </property>
  <property fmtid="{D5CDD505-2E9C-101B-9397-08002B2CF9AE}" pid="4" name="KSOTemplateDocerSaveRecord">
    <vt:lpwstr>eyJoZGlkIjoiYWQ0OTUwMTMwZTA4ODA1OTYzMjk4Y2FjYjRmYTI4YjciLCJ1c2VySWQiOiI0NDMzNDU5MzYifQ==</vt:lpwstr>
  </property>
</Properties>
</file>