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A32D1C" w14:textId="6C044F23" w:rsidR="008A102E" w:rsidRPr="00630F85" w:rsidRDefault="00630F85" w:rsidP="00630F85">
      <w:pPr>
        <w:jc w:val="center"/>
        <w:rPr>
          <w:rFonts w:ascii="宋体" w:eastAsia="宋体" w:hAnsi="宋体" w:cs="宋体"/>
          <w:sz w:val="36"/>
          <w:szCs w:val="36"/>
        </w:rPr>
      </w:pPr>
      <w:r w:rsidRPr="00630F85">
        <w:rPr>
          <w:rFonts w:ascii="宋体" w:eastAsia="宋体" w:hAnsi="宋体" w:cs="宋体" w:hint="eastAsia"/>
          <w:sz w:val="36"/>
          <w:szCs w:val="36"/>
        </w:rPr>
        <w:t>涂</w:t>
      </w:r>
      <w:r w:rsidRPr="00630F85">
        <w:rPr>
          <w:rFonts w:ascii="宋体" w:eastAsia="宋体" w:hAnsi="宋体" w:cs="宋体"/>
          <w:sz w:val="36"/>
          <w:szCs w:val="36"/>
        </w:rPr>
        <w:t>装滑橇</w:t>
      </w:r>
      <w:r w:rsidR="00E94DAF" w:rsidRPr="00630F85">
        <w:rPr>
          <w:rFonts w:ascii="宋体" w:eastAsia="宋体" w:hAnsi="宋体" w:cs="宋体"/>
          <w:sz w:val="36"/>
          <w:szCs w:val="36"/>
        </w:rPr>
        <w:t>技术要求</w:t>
      </w:r>
    </w:p>
    <w:p w14:paraId="78201A15" w14:textId="105CA1C3" w:rsidR="008A102E" w:rsidRDefault="00E94DAF">
      <w:pPr>
        <w:ind w:firstLineChars="1100" w:firstLine="264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br/>
        <w:t> </w:t>
      </w:r>
      <w:r>
        <w:rPr>
          <w:rFonts w:ascii="宋体" w:eastAsia="宋体" w:hAnsi="宋体" w:cs="宋体"/>
          <w:sz w:val="24"/>
        </w:rPr>
        <w:br/>
        <w:t>一、适用范围</w:t>
      </w:r>
      <w:r>
        <w:rPr>
          <w:rFonts w:ascii="宋体" w:eastAsia="宋体" w:hAnsi="宋体" w:cs="宋体"/>
          <w:sz w:val="24"/>
        </w:rPr>
        <w:br/>
        <w:t> </w:t>
      </w:r>
      <w:r>
        <w:rPr>
          <w:rFonts w:ascii="宋体" w:eastAsia="宋体" w:hAnsi="宋体" w:cs="宋体"/>
          <w:sz w:val="24"/>
        </w:rPr>
        <w:br/>
      </w:r>
      <w:r w:rsidR="00630F85">
        <w:rPr>
          <w:rFonts w:ascii="宋体" w:eastAsia="宋体" w:hAnsi="宋体" w:cs="宋体" w:hint="eastAsia"/>
          <w:sz w:val="24"/>
        </w:rPr>
        <w:t xml:space="preserve">  </w:t>
      </w:r>
      <w:r>
        <w:rPr>
          <w:rFonts w:ascii="宋体" w:eastAsia="宋体" w:hAnsi="宋体" w:cs="宋体"/>
          <w:sz w:val="24"/>
        </w:rPr>
        <w:t>本技术要求适用于涂装滑橇的供应商加工制作、过程检验、出厂验收及</w:t>
      </w:r>
      <w:r w:rsidR="00630F85">
        <w:rPr>
          <w:rFonts w:ascii="宋体" w:eastAsia="宋体" w:hAnsi="宋体" w:cs="宋体" w:hint="eastAsia"/>
          <w:sz w:val="24"/>
        </w:rPr>
        <w:t>金</w:t>
      </w:r>
      <w:r w:rsidR="00630F85">
        <w:rPr>
          <w:rFonts w:ascii="宋体" w:eastAsia="宋体" w:hAnsi="宋体" w:cs="宋体"/>
          <w:sz w:val="24"/>
        </w:rPr>
        <w:t>龙</w:t>
      </w:r>
      <w:r>
        <w:rPr>
          <w:rFonts w:ascii="宋体" w:eastAsia="宋体" w:hAnsi="宋体" w:cs="宋体"/>
          <w:sz w:val="24"/>
        </w:rPr>
        <w:t>公司内部入库、现场使用验收，为本产品唯一制作与验收依据，所有加工、检测、验收工作均需严格遵照本</w:t>
      </w:r>
      <w:r w:rsidR="00630F85">
        <w:rPr>
          <w:rFonts w:ascii="宋体" w:eastAsia="宋体" w:hAnsi="宋体" w:cs="宋体" w:hint="eastAsia"/>
          <w:sz w:val="24"/>
        </w:rPr>
        <w:t>技术</w:t>
      </w:r>
      <w:r w:rsidR="00630F85">
        <w:rPr>
          <w:rFonts w:ascii="宋体" w:eastAsia="宋体" w:hAnsi="宋体" w:cs="宋体"/>
          <w:sz w:val="24"/>
        </w:rPr>
        <w:t>要求</w:t>
      </w:r>
      <w:r>
        <w:rPr>
          <w:rFonts w:ascii="宋体" w:eastAsia="宋体" w:hAnsi="宋体" w:cs="宋体"/>
          <w:sz w:val="24"/>
        </w:rPr>
        <w:t>及对应施工图纸执行，图纸标注参数与本要求不一致时，按从严原则执行。</w:t>
      </w:r>
      <w:r>
        <w:rPr>
          <w:rFonts w:ascii="宋体" w:eastAsia="宋体" w:hAnsi="宋体" w:cs="宋体"/>
          <w:sz w:val="24"/>
        </w:rPr>
        <w:br/>
        <w:t> </w:t>
      </w:r>
      <w:r>
        <w:rPr>
          <w:rFonts w:ascii="宋体" w:eastAsia="宋体" w:hAnsi="宋体" w:cs="宋体"/>
          <w:sz w:val="24"/>
        </w:rPr>
        <w:br/>
        <w:t>二、原材料技术要求</w:t>
      </w:r>
      <w:r>
        <w:rPr>
          <w:rFonts w:ascii="宋体" w:eastAsia="宋体" w:hAnsi="宋体" w:cs="宋体"/>
          <w:sz w:val="24"/>
        </w:rPr>
        <w:br/>
        <w:t> </w:t>
      </w:r>
      <w:r>
        <w:rPr>
          <w:rFonts w:ascii="宋体" w:eastAsia="宋体" w:hAnsi="宋体" w:cs="宋体"/>
          <w:sz w:val="24"/>
        </w:rPr>
        <w:br/>
        <w:t>1. 滑橇主体所有钢材</w:t>
      </w:r>
      <w:r w:rsidRPr="00866D0F">
        <w:rPr>
          <w:rFonts w:ascii="宋体" w:eastAsia="宋体" w:hAnsi="宋体" w:cs="宋体"/>
          <w:sz w:val="24"/>
        </w:rPr>
        <w:t>必须采用</w:t>
      </w:r>
      <w:r w:rsidRPr="00866D0F">
        <w:rPr>
          <w:rFonts w:ascii="宋体" w:eastAsia="宋体" w:hAnsi="宋体" w:cs="宋体" w:hint="eastAsia"/>
          <w:sz w:val="24"/>
        </w:rPr>
        <w:t>国内一线品牌厂商</w:t>
      </w:r>
      <w:r w:rsidRPr="00866D0F">
        <w:rPr>
          <w:rFonts w:ascii="宋体" w:eastAsia="宋体" w:hAnsi="宋体" w:cs="宋体"/>
          <w:sz w:val="24"/>
        </w:rPr>
        <w:t>国标原材料，</w:t>
      </w:r>
      <w:r w:rsidRPr="00866D0F">
        <w:rPr>
          <w:rFonts w:ascii="宋体" w:eastAsia="宋体" w:hAnsi="宋体" w:cs="宋体" w:hint="eastAsia"/>
          <w:sz w:val="24"/>
        </w:rPr>
        <w:t>两根主纵梁20号工字钢采用合金钢耐磨材料（Q355B),定位销采用45钢加工后处理HRC40-45增加销的耐磨和强度，其余</w:t>
      </w:r>
      <w:r>
        <w:rPr>
          <w:rFonts w:ascii="宋体" w:eastAsia="宋体" w:hAnsi="宋体" w:cs="宋体"/>
          <w:sz w:val="24"/>
        </w:rPr>
        <w:t>主材牌号选用Q235</w:t>
      </w:r>
      <w:r>
        <w:rPr>
          <w:rFonts w:ascii="宋体" w:eastAsia="宋体" w:hAnsi="宋体" w:cs="宋体" w:hint="eastAsia"/>
          <w:sz w:val="24"/>
        </w:rPr>
        <w:t>A,</w:t>
      </w:r>
      <w:r>
        <w:rPr>
          <w:rFonts w:ascii="宋体" w:eastAsia="宋体" w:hAnsi="宋体" w:cs="宋体"/>
          <w:sz w:val="24"/>
        </w:rPr>
        <w:t>严禁使用次品、回炉料、翻新钢材及小钢厂非标钢材。</w:t>
      </w:r>
      <w:r>
        <w:rPr>
          <w:rFonts w:ascii="宋体" w:eastAsia="宋体" w:hAnsi="宋体" w:cs="宋体"/>
          <w:sz w:val="24"/>
        </w:rPr>
        <w:br/>
        <w:t>2. 供应商需随货提供完整原材料资质文件，包含钢材出厂合格证、材质检测报告、力学性能报告，报告信息需与实物炉号、规格一一对应，无资质文件或资质不符的产品不予验收。</w:t>
      </w:r>
      <w:r>
        <w:rPr>
          <w:rFonts w:ascii="宋体" w:eastAsia="宋体" w:hAnsi="宋体" w:cs="宋体"/>
          <w:sz w:val="24"/>
        </w:rPr>
        <w:br/>
        <w:t>3. 钢材外观无锈蚀、裂纹、变形、夹层、划痕、毛刺等质量缺陷，表面平整度、光洁度符合国标钢材标准，原材料进场前需完成外观初检。</w:t>
      </w:r>
      <w:r>
        <w:rPr>
          <w:rFonts w:ascii="宋体" w:eastAsia="宋体" w:hAnsi="宋体" w:cs="宋体"/>
          <w:sz w:val="24"/>
        </w:rPr>
        <w:br/>
        <w:t>4. 所有配套辅材（焊条、焊丝、防锈漆、底漆等）需采用正规品牌合格产品，适配主体钢材材质，严禁使用过期、劣质辅材，确保焊接及涂装质量。</w:t>
      </w:r>
      <w:r>
        <w:rPr>
          <w:rFonts w:ascii="宋体" w:eastAsia="宋体" w:hAnsi="宋体" w:cs="宋体"/>
          <w:sz w:val="24"/>
        </w:rPr>
        <w:br/>
        <w:t> </w:t>
      </w:r>
      <w:r>
        <w:rPr>
          <w:rFonts w:ascii="宋体" w:eastAsia="宋体" w:hAnsi="宋体" w:cs="宋体"/>
          <w:sz w:val="24"/>
        </w:rPr>
        <w:br/>
        <w:t>三、核心尺寸及形位公差要求</w:t>
      </w:r>
      <w:r>
        <w:rPr>
          <w:rFonts w:ascii="宋体" w:eastAsia="宋体" w:hAnsi="宋体" w:cs="宋体"/>
          <w:sz w:val="24"/>
        </w:rPr>
        <w:br/>
        <w:t> </w:t>
      </w:r>
      <w:r>
        <w:rPr>
          <w:rFonts w:ascii="宋体" w:eastAsia="宋体" w:hAnsi="宋体" w:cs="宋体"/>
          <w:sz w:val="24"/>
        </w:rPr>
        <w:br/>
        <w:t>所有尺寸检测需在标准检测基准下完成，所有公差为最终成品公差，加工、焊接、整形后均需满足以下要求：</w:t>
      </w:r>
      <w:r>
        <w:rPr>
          <w:rFonts w:ascii="宋体" w:eastAsia="宋体" w:hAnsi="宋体" w:cs="宋体"/>
          <w:sz w:val="24"/>
        </w:rPr>
        <w:br/>
        <w:t> </w:t>
      </w:r>
      <w:r>
        <w:rPr>
          <w:rFonts w:ascii="宋体" w:eastAsia="宋体" w:hAnsi="宋体" w:cs="宋体"/>
          <w:sz w:val="24"/>
        </w:rPr>
        <w:br/>
        <w:t>1. 20#主梁下翼面整体平整度：≤5mm，整根主梁无局部凹凸变形、翘曲变形。</w:t>
      </w:r>
      <w:r>
        <w:rPr>
          <w:rFonts w:ascii="宋体" w:eastAsia="宋体" w:hAnsi="宋体" w:cs="宋体"/>
          <w:sz w:val="24"/>
        </w:rPr>
        <w:br/>
        <w:t>2. 20#主梁外沿整体直线度：≤2mm，全长范围内无弯曲、偏移缺陷。</w:t>
      </w:r>
      <w:r>
        <w:rPr>
          <w:rFonts w:ascii="宋体" w:eastAsia="宋体" w:hAnsi="宋体" w:cs="宋体"/>
          <w:sz w:val="24"/>
        </w:rPr>
        <w:br/>
        <w:t>3. 定位销与定位板</w:t>
      </w:r>
      <w:r>
        <w:rPr>
          <w:rFonts w:ascii="宋体" w:eastAsia="宋体" w:hAnsi="宋体" w:cs="宋体" w:hint="eastAsia"/>
          <w:sz w:val="24"/>
        </w:rPr>
        <w:t>以</w:t>
      </w:r>
      <w:r w:rsidR="009D255C">
        <w:rPr>
          <w:rFonts w:ascii="宋体" w:eastAsia="宋体" w:hAnsi="宋体" w:cs="宋体"/>
          <w:color w:val="000000" w:themeColor="text1"/>
          <w:sz w:val="24"/>
        </w:rPr>
        <w:t>两根</w:t>
      </w:r>
      <w:r w:rsidR="009D255C">
        <w:rPr>
          <w:rFonts w:ascii="宋体" w:eastAsia="宋体" w:hAnsi="宋体" w:cs="宋体" w:hint="eastAsia"/>
          <w:color w:val="000000" w:themeColor="text1"/>
          <w:sz w:val="24"/>
        </w:rPr>
        <w:t>主</w:t>
      </w:r>
      <w:r w:rsidR="00866D0F">
        <w:rPr>
          <w:rFonts w:ascii="宋体" w:eastAsia="宋体" w:hAnsi="宋体" w:cs="宋体"/>
          <w:color w:val="000000" w:themeColor="text1"/>
          <w:sz w:val="24"/>
        </w:rPr>
        <w:t>梁</w:t>
      </w:r>
      <w:r w:rsidR="00866D0F">
        <w:rPr>
          <w:rFonts w:ascii="宋体" w:eastAsia="宋体" w:hAnsi="宋体" w:cs="宋体" w:hint="eastAsia"/>
          <w:color w:val="000000" w:themeColor="text1"/>
          <w:sz w:val="24"/>
        </w:rPr>
        <w:t>作</w:t>
      </w:r>
      <w:r>
        <w:rPr>
          <w:rFonts w:ascii="宋体" w:eastAsia="宋体" w:hAnsi="宋体" w:cs="宋体"/>
          <w:color w:val="000000" w:themeColor="text1"/>
          <w:sz w:val="24"/>
        </w:rPr>
        <w:t>为中心对称基准</w:t>
      </w:r>
      <w:r>
        <w:rPr>
          <w:rFonts w:ascii="宋体" w:eastAsia="宋体" w:hAnsi="宋体" w:cs="宋体" w:hint="eastAsia"/>
          <w:color w:val="000000" w:themeColor="text1"/>
          <w:sz w:val="24"/>
        </w:rPr>
        <w:t>对称，</w:t>
      </w:r>
      <w:r>
        <w:rPr>
          <w:rFonts w:ascii="宋体" w:eastAsia="宋体" w:hAnsi="宋体" w:cs="宋体"/>
          <w:sz w:val="24"/>
        </w:rPr>
        <w:t>对角线尺寸偏差：≤1mm，</w:t>
      </w:r>
      <w:r>
        <w:rPr>
          <w:rFonts w:ascii="宋体" w:eastAsia="宋体" w:hAnsi="宋体" w:cs="宋体"/>
          <w:color w:val="FF0000"/>
          <w:sz w:val="24"/>
        </w:rPr>
        <w:br/>
      </w:r>
      <w:r>
        <w:rPr>
          <w:rFonts w:ascii="宋体" w:eastAsia="宋体" w:hAnsi="宋体" w:cs="宋体"/>
          <w:sz w:val="24"/>
        </w:rPr>
        <w:t>保证定位基准统一、无偏移。</w:t>
      </w:r>
    </w:p>
    <w:p w14:paraId="79478699" w14:textId="77777777" w:rsidR="008A102E" w:rsidRDefault="00E94DAF">
      <w:pPr>
        <w:numPr>
          <w:ilvl w:val="0"/>
          <w:numId w:val="1"/>
        </w:num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/>
          <w:sz w:val="24"/>
        </w:rPr>
        <w:t>滑橇定位销、定位板左右安装间距偏差：≤±0.5mm，左右对称度符合图纸设计要求。</w:t>
      </w:r>
    </w:p>
    <w:p w14:paraId="04A7B512" w14:textId="77777777" w:rsidR="008A102E" w:rsidRDefault="00E94DAF">
      <w:pPr>
        <w:numPr>
          <w:ilvl w:val="0"/>
          <w:numId w:val="2"/>
        </w:num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 滑橇整体框架长宽外形尺寸严格贴合图纸标注公差，无超差、偏位；各安装孔、装配槽位置度、尺寸精度完全符合图纸要求。</w:t>
      </w:r>
      <w:r>
        <w:rPr>
          <w:rFonts w:ascii="宋体" w:eastAsia="宋体" w:hAnsi="宋体" w:cs="宋体"/>
          <w:sz w:val="24"/>
        </w:rPr>
        <w:br/>
        <w:t>6. 滑橇支撑面、接触平面平整无变形，无局部高点、低点，保证</w:t>
      </w:r>
      <w:r>
        <w:rPr>
          <w:rFonts w:ascii="宋体" w:eastAsia="宋体" w:hAnsi="宋体" w:cs="宋体" w:hint="eastAsia"/>
          <w:sz w:val="24"/>
        </w:rPr>
        <w:t>工件</w:t>
      </w:r>
      <w:r>
        <w:rPr>
          <w:rFonts w:ascii="宋体" w:eastAsia="宋体" w:hAnsi="宋体" w:cs="宋体"/>
          <w:sz w:val="24"/>
        </w:rPr>
        <w:t>放置平稳、贴合紧密，无晃动、偏移现象。</w:t>
      </w:r>
      <w:r>
        <w:rPr>
          <w:rFonts w:ascii="宋体" w:eastAsia="宋体" w:hAnsi="宋体" w:cs="宋体"/>
          <w:sz w:val="24"/>
        </w:rPr>
        <w:br/>
        <w:t> </w:t>
      </w:r>
      <w:r>
        <w:rPr>
          <w:rFonts w:ascii="宋体" w:eastAsia="宋体" w:hAnsi="宋体" w:cs="宋体"/>
          <w:sz w:val="24"/>
        </w:rPr>
        <w:br/>
        <w:t>四、制作工艺技术要求</w:t>
      </w:r>
      <w:r>
        <w:rPr>
          <w:rFonts w:ascii="宋体" w:eastAsia="宋体" w:hAnsi="宋体" w:cs="宋体"/>
          <w:sz w:val="24"/>
        </w:rPr>
        <w:br/>
        <w:t> </w:t>
      </w:r>
      <w:r>
        <w:rPr>
          <w:rFonts w:ascii="宋体" w:eastAsia="宋体" w:hAnsi="宋体" w:cs="宋体"/>
          <w:sz w:val="24"/>
        </w:rPr>
        <w:br/>
        <w:t>4.1 生产所需设备及工装要求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lastRenderedPageBreak/>
        <w:t> </w:t>
      </w:r>
      <w:r>
        <w:rPr>
          <w:rFonts w:ascii="宋体" w:eastAsia="宋体" w:hAnsi="宋体" w:cs="宋体"/>
          <w:sz w:val="24"/>
        </w:rPr>
        <w:br/>
        <w:t>4.1.1 主要生产设备</w:t>
      </w:r>
      <w:r>
        <w:rPr>
          <w:rFonts w:ascii="宋体" w:eastAsia="宋体" w:hAnsi="宋体" w:cs="宋体"/>
          <w:sz w:val="24"/>
        </w:rPr>
        <w:br/>
        <w:t>滑橇制作全过程需配备合规专业生产设备，保证加工精度与结构稳定性，具体包含：等离子切割机、数控钻床、立式车床、卧式铣床、折弯机、大型液压调直机、二氧化碳气体保护焊机、直流电焊机、砂轮机、抛丸设备、高压空压机、涂装设备、三维坐标检测仪、水平仪、精密卷尺、卡尺、百分表等精密检测设备。所有检测设备需在校验有效期内，方可投入生产使用。</w:t>
      </w:r>
      <w:r>
        <w:rPr>
          <w:rFonts w:ascii="宋体" w:eastAsia="宋体" w:hAnsi="宋体" w:cs="宋体"/>
          <w:sz w:val="24"/>
        </w:rPr>
        <w:br/>
        <w:t> </w:t>
      </w:r>
      <w:r>
        <w:rPr>
          <w:rFonts w:ascii="宋体" w:eastAsia="宋体" w:hAnsi="宋体" w:cs="宋体"/>
          <w:sz w:val="24"/>
        </w:rPr>
        <w:br/>
        <w:t>4.1.2 专用辅助工装</w:t>
      </w:r>
      <w:r>
        <w:rPr>
          <w:rFonts w:ascii="宋体" w:eastAsia="宋体" w:hAnsi="宋体" w:cs="宋体"/>
          <w:sz w:val="24"/>
        </w:rPr>
        <w:br/>
        <w:t> </w:t>
      </w:r>
      <w:r>
        <w:rPr>
          <w:rFonts w:ascii="宋体" w:eastAsia="宋体" w:hAnsi="宋体" w:cs="宋体"/>
          <w:sz w:val="24"/>
        </w:rPr>
        <w:br/>
        <w:t>滑橇组对、定位、成型必须使用专用工装辅助制作，杜绝自由组对、随意拼装：滑橇整体组对基准平台、定位销定位工装、对角限位校正工装、框架压紧夹具、支撑顶紧工装、防变形拉撑工装。所有工装基准统一、无磨损、无变形，保证每套滑橇拼装基准一致。</w:t>
      </w:r>
    </w:p>
    <w:p w14:paraId="278E57B2" w14:textId="77777777" w:rsidR="008A102E" w:rsidRDefault="008A102E">
      <w:pPr>
        <w:jc w:val="left"/>
        <w:rPr>
          <w:rFonts w:ascii="宋体" w:eastAsia="宋体" w:hAnsi="宋体" w:cs="宋体"/>
          <w:sz w:val="24"/>
        </w:rPr>
      </w:pPr>
    </w:p>
    <w:p w14:paraId="3F9AEEB5" w14:textId="77777777" w:rsidR="008A102E" w:rsidRDefault="00E94DAF">
      <w:p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4.</w:t>
      </w: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/>
          <w:sz w:val="24"/>
        </w:rPr>
        <w:t> 原材料下料与整形工艺</w:t>
      </w:r>
      <w:r>
        <w:rPr>
          <w:rFonts w:ascii="宋体" w:eastAsia="宋体" w:hAnsi="宋体" w:cs="宋体"/>
          <w:sz w:val="24"/>
        </w:rPr>
        <w:br/>
        <w:t> </w:t>
      </w:r>
      <w:r>
        <w:rPr>
          <w:rFonts w:ascii="宋体" w:eastAsia="宋体" w:hAnsi="宋体" w:cs="宋体"/>
          <w:sz w:val="24"/>
        </w:rPr>
        <w:br/>
        <w:t>1. 所有型材、板材采用数控设备精准下料，切口平整、无毛刺、无扭曲变形，下料尺寸公差控制在±0.5mm以内。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/>
          <w:sz w:val="24"/>
        </w:rPr>
        <w:t>. 下料后型材、方管、槽钢必须使用液压调直机整体调直，消除弯曲、扭曲、翘曲缺陷，保证原材料直线度、平面度符合装配要求，杜绝带缺陷零件拼装。</w:t>
      </w:r>
    </w:p>
    <w:p w14:paraId="6EB01EA2" w14:textId="77777777" w:rsidR="008A102E" w:rsidRDefault="008A102E">
      <w:pPr>
        <w:jc w:val="left"/>
        <w:rPr>
          <w:rFonts w:ascii="宋体" w:eastAsia="宋体" w:hAnsi="宋体" w:cs="宋体"/>
          <w:sz w:val="24"/>
        </w:rPr>
      </w:pPr>
    </w:p>
    <w:p w14:paraId="6790DC24" w14:textId="69C3494C" w:rsidR="008A102E" w:rsidRDefault="00E94DAF">
      <w:p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4.</w:t>
      </w: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/>
          <w:sz w:val="24"/>
        </w:rPr>
        <w:t> 组对拼装工艺要求</w:t>
      </w:r>
      <w:r>
        <w:rPr>
          <w:rFonts w:ascii="宋体" w:eastAsia="宋体" w:hAnsi="宋体" w:cs="宋体"/>
          <w:sz w:val="24"/>
        </w:rPr>
        <w:br/>
        <w:t> </w:t>
      </w:r>
      <w:r>
        <w:rPr>
          <w:rFonts w:ascii="宋体" w:eastAsia="宋体" w:hAnsi="宋体" w:cs="宋体"/>
          <w:sz w:val="24"/>
        </w:rPr>
        <w:br/>
        <w:t>1. 所有零部件必须在标准基准平台上进行组对拼装，严禁地面随意拼装。</w:t>
      </w:r>
      <w:r>
        <w:rPr>
          <w:rFonts w:ascii="宋体" w:eastAsia="宋体" w:hAnsi="宋体" w:cs="宋体"/>
          <w:sz w:val="24"/>
        </w:rPr>
        <w:br/>
        <w:t>2. 利用专用定位销、限位工装、压紧夹具固定结构，严格按照图纸基准尺寸定位，提前预留焊接收缩余量。</w:t>
      </w:r>
      <w:r>
        <w:rPr>
          <w:rFonts w:ascii="宋体" w:eastAsia="宋体" w:hAnsi="宋体" w:cs="宋体"/>
          <w:sz w:val="24"/>
        </w:rPr>
        <w:br/>
        <w:t>3. 拼装完成后复核整体外形尺寸、对角尺寸、定位孔位置，定位销与定位板</w:t>
      </w:r>
      <w:r>
        <w:rPr>
          <w:rFonts w:ascii="宋体" w:eastAsia="宋体" w:hAnsi="宋体" w:cs="宋体" w:hint="eastAsia"/>
          <w:sz w:val="24"/>
        </w:rPr>
        <w:t>以</w:t>
      </w:r>
      <w:r w:rsidR="009D255C">
        <w:rPr>
          <w:rFonts w:ascii="宋体" w:eastAsia="宋体" w:hAnsi="宋体" w:cs="宋体"/>
          <w:color w:val="000000" w:themeColor="text1"/>
          <w:sz w:val="24"/>
        </w:rPr>
        <w:t>两根</w:t>
      </w:r>
      <w:r w:rsidR="009D255C">
        <w:rPr>
          <w:rFonts w:ascii="宋体" w:eastAsia="宋体" w:hAnsi="宋体" w:cs="宋体" w:hint="eastAsia"/>
          <w:color w:val="000000" w:themeColor="text1"/>
          <w:sz w:val="24"/>
        </w:rPr>
        <w:t>主</w:t>
      </w:r>
      <w:r>
        <w:rPr>
          <w:rFonts w:ascii="宋体" w:eastAsia="宋体" w:hAnsi="宋体" w:cs="宋体"/>
          <w:color w:val="000000" w:themeColor="text1"/>
          <w:sz w:val="24"/>
        </w:rPr>
        <w:t>梁做为中心对称基准</w:t>
      </w:r>
      <w:r>
        <w:rPr>
          <w:rFonts w:ascii="宋体" w:eastAsia="宋体" w:hAnsi="宋体" w:cs="宋体" w:hint="eastAsia"/>
          <w:color w:val="000000" w:themeColor="text1"/>
          <w:sz w:val="24"/>
        </w:rPr>
        <w:t>，</w:t>
      </w:r>
      <w:r>
        <w:rPr>
          <w:rFonts w:ascii="宋体" w:eastAsia="宋体" w:hAnsi="宋体" w:cs="宋体"/>
          <w:sz w:val="24"/>
        </w:rPr>
        <w:t>对角线尺寸偏差取绝对值≤1mm，保证滑橇整车定位基准统一、无偏移、无歪斜。</w:t>
      </w:r>
      <w:r>
        <w:rPr>
          <w:rFonts w:ascii="宋体" w:eastAsia="宋体" w:hAnsi="宋体" w:cs="宋体"/>
          <w:sz w:val="24"/>
        </w:rPr>
        <w:br/>
        <w:t>4. 拼装间隙均匀一致，无错边、无错孔、无强行对位现象，结构贴合紧密后方可施焊。</w:t>
      </w:r>
    </w:p>
    <w:p w14:paraId="76F0573A" w14:textId="77777777" w:rsidR="008A102E" w:rsidRDefault="008A102E">
      <w:pPr>
        <w:jc w:val="left"/>
        <w:rPr>
          <w:rFonts w:ascii="宋体" w:eastAsia="宋体" w:hAnsi="宋体" w:cs="宋体"/>
          <w:sz w:val="24"/>
        </w:rPr>
      </w:pPr>
    </w:p>
    <w:p w14:paraId="39693430" w14:textId="77777777" w:rsidR="008A102E" w:rsidRDefault="00E94DAF">
      <w:p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4.</w:t>
      </w: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/>
          <w:sz w:val="24"/>
        </w:rPr>
        <w:t> 焊接工艺要求</w:t>
      </w:r>
      <w:r>
        <w:rPr>
          <w:rFonts w:ascii="宋体" w:eastAsia="宋体" w:hAnsi="宋体" w:cs="宋体"/>
          <w:sz w:val="24"/>
        </w:rPr>
        <w:br/>
        <w:t> </w:t>
      </w:r>
      <w:r>
        <w:rPr>
          <w:rFonts w:ascii="宋体" w:eastAsia="宋体" w:hAnsi="宋体" w:cs="宋体"/>
          <w:sz w:val="24"/>
        </w:rPr>
        <w:br/>
        <w:t>1. 整体结构全部采用满焊工艺施焊，选用匹配焊材，焊接电流、电压、焊接速度规范稳定</w:t>
      </w:r>
      <w:r>
        <w:rPr>
          <w:rFonts w:ascii="宋体" w:eastAsia="宋体" w:hAnsi="宋体" w:cs="宋体" w:hint="eastAsia"/>
          <w:sz w:val="24"/>
        </w:rPr>
        <w:t>，</w:t>
      </w:r>
      <w:r>
        <w:rPr>
          <w:rFonts w:ascii="宋体" w:hAnsi="宋体" w:hint="eastAsia"/>
          <w:color w:val="000000"/>
          <w:sz w:val="24"/>
          <w:lang w:val="zh-CN"/>
        </w:rPr>
        <w:t>焊接质量符合</w:t>
      </w:r>
      <w:r>
        <w:rPr>
          <w:rFonts w:ascii="宋体" w:hAnsi="宋体" w:hint="eastAsia"/>
          <w:color w:val="000000"/>
          <w:sz w:val="24"/>
        </w:rPr>
        <w:t>GB12469-9990</w:t>
      </w:r>
      <w:r>
        <w:rPr>
          <w:rFonts w:ascii="宋体" w:hAnsi="宋体" w:hint="eastAsia"/>
          <w:color w:val="000000"/>
          <w:sz w:val="24"/>
          <w:lang w:val="zh-CN"/>
        </w:rPr>
        <w:t>的</w:t>
      </w:r>
      <w:r>
        <w:rPr>
          <w:rFonts w:ascii="宋体" w:hAnsi="宋体" w:hint="eastAsia"/>
          <w:color w:val="000000"/>
          <w:sz w:val="24"/>
        </w:rPr>
        <w:t>II</w:t>
      </w:r>
      <w:r>
        <w:rPr>
          <w:rFonts w:ascii="宋体" w:hAnsi="宋体" w:hint="eastAsia"/>
          <w:color w:val="000000"/>
          <w:sz w:val="24"/>
          <w:lang w:val="zh-CN"/>
        </w:rPr>
        <w:t>级规定</w:t>
      </w:r>
      <w:r>
        <w:rPr>
          <w:rFonts w:ascii="宋体" w:eastAsia="宋体" w:hAnsi="宋体" w:cs="宋体"/>
          <w:sz w:val="24"/>
        </w:rPr>
        <w:t>。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 w:hint="eastAsia"/>
          <w:sz w:val="24"/>
        </w:rPr>
        <w:t xml:space="preserve">2.  </w:t>
      </w:r>
      <w:r>
        <w:rPr>
          <w:rFonts w:ascii="宋体" w:eastAsia="宋体" w:hAnsi="宋体" w:cs="宋体"/>
          <w:sz w:val="24"/>
        </w:rPr>
        <w:t>分段对称焊接工艺，控制焊接热量集中，最大程度减少焊接变形。</w:t>
      </w:r>
      <w:r>
        <w:rPr>
          <w:rFonts w:ascii="宋体" w:eastAsia="宋体" w:hAnsi="宋体" w:cs="宋体"/>
          <w:sz w:val="24"/>
        </w:rPr>
        <w:br/>
        <w:t>2. </w:t>
      </w:r>
      <w:r>
        <w:rPr>
          <w:rFonts w:ascii="宋体" w:eastAsia="宋体" w:hAnsi="宋体" w:cs="宋体" w:hint="eastAsia"/>
          <w:sz w:val="24"/>
        </w:rPr>
        <w:t>要求</w:t>
      </w:r>
      <w:r>
        <w:rPr>
          <w:rFonts w:ascii="宋体" w:eastAsia="宋体" w:hAnsi="宋体" w:cs="宋体"/>
          <w:sz w:val="24"/>
        </w:rPr>
        <w:t>焊缝均匀饱满、成型美观，无虚焊、漏焊、夹渣、气孔、烧穿、裂纹、未焊透等焊接缺陷；</w:t>
      </w:r>
    </w:p>
    <w:p w14:paraId="1AF04CF6" w14:textId="77777777" w:rsidR="008A102E" w:rsidRDefault="00E94DAF">
      <w:p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打磨要求：所有外露可视焊缝、装配</w:t>
      </w:r>
      <w:r>
        <w:rPr>
          <w:rFonts w:ascii="宋体" w:eastAsia="宋体" w:hAnsi="宋体" w:cs="宋体" w:hint="eastAsia"/>
          <w:sz w:val="24"/>
        </w:rPr>
        <w:t>接触</w:t>
      </w:r>
      <w:r>
        <w:rPr>
          <w:rFonts w:ascii="宋体" w:eastAsia="宋体" w:hAnsi="宋体" w:cs="宋体"/>
          <w:sz w:val="24"/>
        </w:rPr>
        <w:t>面</w:t>
      </w:r>
      <w:r>
        <w:rPr>
          <w:rFonts w:ascii="宋体" w:eastAsia="宋体" w:hAnsi="宋体" w:cs="宋体" w:hint="eastAsia"/>
          <w:sz w:val="24"/>
        </w:rPr>
        <w:t>（如定位销、定位板）</w:t>
      </w:r>
      <w:r>
        <w:rPr>
          <w:rFonts w:ascii="宋体" w:eastAsia="宋体" w:hAnsi="宋体" w:cs="宋体"/>
          <w:sz w:val="24"/>
        </w:rPr>
        <w:t>焊缝必须彻底清除焊渣、焊瘤并打磨平整顺滑</w:t>
      </w:r>
      <w:r>
        <w:rPr>
          <w:rFonts w:ascii="宋体" w:eastAsia="宋体" w:hAnsi="宋体" w:cs="宋体" w:hint="eastAsia"/>
          <w:sz w:val="24"/>
        </w:rPr>
        <w:t>；</w:t>
      </w:r>
      <w:r>
        <w:rPr>
          <w:rFonts w:ascii="宋体" w:eastAsia="宋体" w:hAnsi="宋体" w:cs="宋体"/>
          <w:sz w:val="24"/>
        </w:rPr>
        <w:t>内部隐蔽焊缝仅清渣，无需打磨。</w:t>
      </w:r>
      <w:r>
        <w:rPr>
          <w:rFonts w:ascii="宋体" w:eastAsia="宋体" w:hAnsi="宋体" w:cs="宋体"/>
          <w:sz w:val="24"/>
        </w:rPr>
        <w:br/>
      </w:r>
    </w:p>
    <w:p w14:paraId="4D9A55B8" w14:textId="0F0F9CB6" w:rsidR="008A102E" w:rsidRDefault="00E94DAF">
      <w:pPr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sz w:val="24"/>
        </w:rPr>
        <w:t>4.</w:t>
      </w:r>
      <w:r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/>
          <w:sz w:val="24"/>
        </w:rPr>
        <w:t> 焊后校正工艺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lastRenderedPageBreak/>
        <w:t> </w:t>
      </w:r>
      <w:r>
        <w:rPr>
          <w:rFonts w:ascii="宋体" w:eastAsia="宋体" w:hAnsi="宋体" w:cs="宋体"/>
          <w:sz w:val="24"/>
        </w:rPr>
        <w:br/>
      </w:r>
      <w:r w:rsidR="008E157C">
        <w:rPr>
          <w:rFonts w:ascii="宋体" w:eastAsia="宋体" w:hAnsi="宋体" w:cs="宋体" w:hint="eastAsia"/>
          <w:b/>
          <w:bCs/>
          <w:sz w:val="24"/>
        </w:rPr>
        <w:t>★</w:t>
      </w:r>
      <w:r>
        <w:rPr>
          <w:rFonts w:ascii="宋体" w:eastAsia="宋体" w:hAnsi="宋体" w:cs="宋体" w:hint="eastAsia"/>
          <w:b/>
          <w:bCs/>
          <w:sz w:val="24"/>
        </w:rPr>
        <w:t>1.</w:t>
      </w:r>
      <w:r>
        <w:rPr>
          <w:rFonts w:ascii="宋体" w:eastAsia="宋体" w:hAnsi="宋体" w:cs="宋体" w:hint="eastAsia"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焊接完成</w:t>
      </w:r>
      <w:r>
        <w:rPr>
          <w:rFonts w:ascii="宋体" w:eastAsia="宋体" w:hAnsi="宋体" w:cs="宋体"/>
          <w:b/>
          <w:bCs/>
          <w:sz w:val="24"/>
        </w:rPr>
        <w:t>后必须进行整体去应力热处理工艺处理，优先采用高温回火热处理方式，热处理温度控制在580℃～620℃，恒温保温2～4小时后随炉缓慢冷却，严禁速冷、空冷。通过标准化热处理工艺彻底消除焊接应力、机械加工残余应力，稳定滑橇整体金相组织，杜绝产品后期长期使用出现形变、尺寸漂移、焊缝开裂等质量问题，保障滑橇长期尺寸精度稳定性。</w:t>
      </w:r>
      <w:r>
        <w:rPr>
          <w:rFonts w:ascii="宋体" w:eastAsia="宋体" w:hAnsi="宋体" w:cs="宋体"/>
          <w:sz w:val="24"/>
        </w:rPr>
        <w:br/>
      </w:r>
      <w:r w:rsidR="008E157C">
        <w:rPr>
          <w:rFonts w:ascii="宋体" w:eastAsia="宋体" w:hAnsi="宋体" w:cs="宋体" w:hint="eastAsia"/>
          <w:b/>
          <w:bCs/>
          <w:sz w:val="24"/>
        </w:rPr>
        <w:t>★</w:t>
      </w:r>
      <w:r>
        <w:rPr>
          <w:rFonts w:ascii="宋体" w:eastAsia="宋体" w:hAnsi="宋体" w:cs="宋体" w:hint="eastAsia"/>
          <w:b/>
          <w:bCs/>
          <w:sz w:val="24"/>
        </w:rPr>
        <w:t>2.</w:t>
      </w:r>
      <w:r>
        <w:rPr>
          <w:rFonts w:ascii="宋体" w:eastAsia="宋体" w:hAnsi="宋体" w:cs="宋体" w:hint="eastAsia"/>
          <w:sz w:val="24"/>
        </w:rPr>
        <w:t xml:space="preserve">  </w:t>
      </w:r>
      <w:r>
        <w:rPr>
          <w:rFonts w:ascii="宋体" w:eastAsia="宋体" w:hAnsi="宋体" w:cs="宋体"/>
          <w:b/>
          <w:bCs/>
          <w:sz w:val="24"/>
        </w:rPr>
        <w:t>热处理完成后需对滑橇整体进行复检校正，对热处理过程产生的轻微形变进行精准整形修复，确保所有外形尺寸、形位公差、平面度、直线度依旧满足设计及本技术标准要求。</w:t>
      </w:r>
    </w:p>
    <w:p w14:paraId="01C1F3F6" w14:textId="77777777" w:rsidR="008A102E" w:rsidRDefault="00E94DAF">
      <w:p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校正标准：整体框架无弯曲、无扭曲、无翘曲；四边平行、四角方</w:t>
      </w:r>
      <w:r w:rsidRPr="00E70B78">
        <w:rPr>
          <w:rFonts w:ascii="宋体" w:eastAsia="宋体" w:hAnsi="宋体" w:cs="宋体"/>
          <w:sz w:val="24"/>
        </w:rPr>
        <w:t>正，</w:t>
      </w:r>
      <w:r w:rsidRPr="00E70B78">
        <w:rPr>
          <w:rFonts w:ascii="宋体" w:eastAsia="宋体" w:hAnsi="宋体" w:cs="宋体" w:hint="eastAsia"/>
          <w:sz w:val="24"/>
        </w:rPr>
        <w:t>定位销</w:t>
      </w:r>
      <w:r w:rsidRPr="00E70B78">
        <w:rPr>
          <w:rFonts w:ascii="宋体" w:eastAsia="宋体" w:hAnsi="宋体" w:cs="宋体"/>
          <w:sz w:val="24"/>
        </w:rPr>
        <w:t>对角线偏差严格控制在≤</w:t>
      </w:r>
      <w:r w:rsidRPr="00E70B78">
        <w:rPr>
          <w:rFonts w:ascii="宋体" w:eastAsia="宋体" w:hAnsi="宋体" w:cs="宋体" w:hint="eastAsia"/>
          <w:sz w:val="24"/>
        </w:rPr>
        <w:t>0.5</w:t>
      </w:r>
      <w:r w:rsidRPr="00E70B78">
        <w:rPr>
          <w:rFonts w:ascii="宋体" w:eastAsia="宋体" w:hAnsi="宋体" w:cs="宋体"/>
          <w:sz w:val="24"/>
        </w:rPr>
        <w:t>mm；各安装面、定位面平整无变形。</w:t>
      </w:r>
      <w:r w:rsidRPr="00E70B78"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/>
          <w:sz w:val="24"/>
        </w:rPr>
        <w:t>. 校正完成后静置定型，禁止敲击、撬动、重压工件，保证结构尺寸稳定不变形</w:t>
      </w:r>
    </w:p>
    <w:p w14:paraId="686D864D" w14:textId="77777777" w:rsidR="008A102E" w:rsidRDefault="008A102E">
      <w:pPr>
        <w:jc w:val="left"/>
        <w:rPr>
          <w:rFonts w:ascii="宋体" w:eastAsia="宋体" w:hAnsi="宋体" w:cs="宋体"/>
          <w:sz w:val="24"/>
        </w:rPr>
      </w:pPr>
    </w:p>
    <w:p w14:paraId="15B39C7A" w14:textId="77777777" w:rsidR="008A102E" w:rsidRDefault="00E94DAF">
      <w:p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4.</w:t>
      </w:r>
      <w:r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/>
          <w:sz w:val="24"/>
        </w:rPr>
        <w:t> 打磨、除锈与外观工艺</w:t>
      </w:r>
      <w:r>
        <w:rPr>
          <w:rFonts w:ascii="宋体" w:eastAsia="宋体" w:hAnsi="宋体" w:cs="宋体"/>
          <w:sz w:val="24"/>
        </w:rPr>
        <w:br/>
        <w:t> </w:t>
      </w:r>
      <w:r>
        <w:rPr>
          <w:rFonts w:ascii="宋体" w:eastAsia="宋体" w:hAnsi="宋体" w:cs="宋体"/>
          <w:sz w:val="24"/>
        </w:rPr>
        <w:br/>
        <w:t>1. 外露焊缝、装配接触面打磨光滑无毛刺、无尖锐棱角，过渡平顺。</w:t>
      </w:r>
      <w:r>
        <w:rPr>
          <w:rFonts w:ascii="宋体" w:eastAsia="宋体" w:hAnsi="宋体" w:cs="宋体"/>
          <w:sz w:val="24"/>
        </w:rPr>
        <w:br/>
        <w:t>2. 整体滑橇采用抛丸除锈处理，去除氧化皮、锈蚀、油污，表面清洁度达标，保证后续涂装附着力。</w:t>
      </w:r>
      <w:r>
        <w:rPr>
          <w:rFonts w:ascii="宋体" w:eastAsia="宋体" w:hAnsi="宋体" w:cs="宋体"/>
          <w:sz w:val="24"/>
        </w:rPr>
        <w:br/>
        <w:t>3. 整体外观规整、无磕碰、无划伤、无明显焊接痕迹缺陷，结构整洁统一。</w:t>
      </w:r>
    </w:p>
    <w:p w14:paraId="5C4A01F4" w14:textId="77777777" w:rsidR="008A102E" w:rsidRDefault="00E94DAF">
      <w:pPr>
        <w:jc w:val="left"/>
        <w:rPr>
          <w:rFonts w:ascii="宋体" w:hAnsi="宋体"/>
          <w:color w:val="000000"/>
          <w:sz w:val="24"/>
          <w:lang w:val="zh-CN"/>
        </w:rPr>
      </w:pPr>
      <w:r>
        <w:rPr>
          <w:rFonts w:ascii="宋体" w:hAnsi="宋体" w:hint="eastAsia"/>
          <w:color w:val="000000"/>
          <w:sz w:val="24"/>
        </w:rPr>
        <w:t xml:space="preserve">4.  </w:t>
      </w:r>
      <w:r>
        <w:rPr>
          <w:rFonts w:ascii="宋体" w:hAnsi="宋体" w:hint="eastAsia"/>
          <w:color w:val="000000"/>
          <w:sz w:val="24"/>
          <w:lang w:val="zh-CN"/>
        </w:rPr>
        <w:t>喷漆一遍底漆，二遍面漆，面漆颜色灰色（</w:t>
      </w:r>
      <w:r>
        <w:rPr>
          <w:rFonts w:ascii="宋体" w:hAnsi="宋体" w:hint="eastAsia"/>
          <w:color w:val="000000"/>
          <w:sz w:val="24"/>
        </w:rPr>
        <w:t>RAL</w:t>
      </w:r>
      <w:r>
        <w:rPr>
          <w:rFonts w:ascii="宋体" w:hAnsi="宋体" w:hint="eastAsia"/>
          <w:color w:val="000000"/>
          <w:sz w:val="24"/>
          <w:lang w:val="zh-CN"/>
        </w:rPr>
        <w:t>值</w:t>
      </w:r>
      <w:r>
        <w:rPr>
          <w:rFonts w:ascii="宋体" w:hAnsi="宋体" w:hint="eastAsia"/>
          <w:color w:val="000000"/>
          <w:sz w:val="24"/>
        </w:rPr>
        <w:t>7036</w:t>
      </w:r>
      <w:r>
        <w:rPr>
          <w:rFonts w:ascii="宋体" w:hAnsi="宋体" w:hint="eastAsia"/>
          <w:color w:val="000000"/>
          <w:sz w:val="24"/>
          <w:lang w:val="zh-CN"/>
        </w:rPr>
        <w:t>）。</w:t>
      </w:r>
    </w:p>
    <w:p w14:paraId="12A64C94" w14:textId="77777777" w:rsidR="008A102E" w:rsidRDefault="00E94DAF">
      <w:pPr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sz w:val="24"/>
        </w:rPr>
        <w:br/>
        <w:t> </w:t>
      </w:r>
      <w:r>
        <w:rPr>
          <w:rFonts w:ascii="宋体" w:eastAsia="宋体" w:hAnsi="宋体" w:cs="宋体"/>
          <w:sz w:val="24"/>
        </w:rPr>
        <w:br/>
        <w:t>4.</w:t>
      </w:r>
      <w:r>
        <w:rPr>
          <w:rFonts w:ascii="宋体" w:eastAsia="宋体" w:hAnsi="宋体" w:cs="宋体" w:hint="eastAsia"/>
          <w:sz w:val="24"/>
        </w:rPr>
        <w:t>7</w:t>
      </w:r>
      <w:r>
        <w:rPr>
          <w:rFonts w:ascii="宋体" w:eastAsia="宋体" w:hAnsi="宋体" w:cs="宋体"/>
          <w:sz w:val="24"/>
        </w:rPr>
        <w:t> 尺寸复检与基准确认</w:t>
      </w:r>
      <w:r>
        <w:rPr>
          <w:rFonts w:ascii="宋体" w:eastAsia="宋体" w:hAnsi="宋体" w:cs="宋体"/>
          <w:sz w:val="24"/>
        </w:rPr>
        <w:br/>
        <w:t> </w:t>
      </w:r>
      <w:r>
        <w:rPr>
          <w:rFonts w:ascii="宋体" w:eastAsia="宋体" w:hAnsi="宋体" w:cs="宋体"/>
          <w:sz w:val="24"/>
        </w:rPr>
        <w:br/>
        <w:t>1. 所有工序完成后，</w:t>
      </w:r>
      <w:r>
        <w:rPr>
          <w:rFonts w:ascii="宋体" w:eastAsia="宋体" w:hAnsi="宋体" w:cs="宋体"/>
          <w:b/>
          <w:bCs/>
          <w:sz w:val="24"/>
        </w:rPr>
        <w:t>重点检测滑橇整体变形量、关键基准面平面度、核心安装尺寸精度，复检数据单独存档，作为出厂验收必要依据，热处理不合格、形变超差产品严禁出厂。</w:t>
      </w:r>
    </w:p>
    <w:p w14:paraId="40847751" w14:textId="77777777" w:rsidR="008A102E" w:rsidRDefault="00E94DAF">
      <w:pPr>
        <w:numPr>
          <w:ilvl w:val="0"/>
          <w:numId w:val="3"/>
        </w:num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/>
          <w:sz w:val="24"/>
        </w:rPr>
        <w:t>使用三维检测工具、精密量具对滑橇总长、总宽、对角线、定位孔位、安装平面度进行100%全检。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/>
          <w:sz w:val="24"/>
        </w:rPr>
        <w:t>. 所有定位基准、装配基准与图纸完全一致，保证同型号滑橇互换性、通用性，满足生产线统一装配要求。</w:t>
      </w:r>
    </w:p>
    <w:p w14:paraId="33E9E5FF" w14:textId="77777777" w:rsidR="008A102E" w:rsidRDefault="008A102E">
      <w:pPr>
        <w:jc w:val="left"/>
        <w:rPr>
          <w:rFonts w:ascii="宋体" w:eastAsia="宋体" w:hAnsi="宋体" w:cs="宋体"/>
          <w:sz w:val="24"/>
        </w:rPr>
      </w:pPr>
    </w:p>
    <w:p w14:paraId="7BE90C5A" w14:textId="77777777" w:rsidR="008A102E" w:rsidRDefault="00E94DAF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五</w:t>
      </w:r>
      <w:r>
        <w:rPr>
          <w:rFonts w:ascii="宋体" w:eastAsia="宋体" w:hAnsi="宋体" w:cs="宋体"/>
          <w:sz w:val="24"/>
        </w:rPr>
        <w:t>、通用质量要求</w:t>
      </w:r>
      <w:r>
        <w:rPr>
          <w:rFonts w:ascii="宋体" w:eastAsia="宋体" w:hAnsi="宋体" w:cs="宋体"/>
          <w:sz w:val="24"/>
        </w:rPr>
        <w:br/>
        <w:t> </w:t>
      </w:r>
      <w:r>
        <w:rPr>
          <w:rFonts w:ascii="宋体" w:eastAsia="宋体" w:hAnsi="宋体" w:cs="宋体"/>
          <w:sz w:val="24"/>
        </w:rPr>
        <w:br/>
        <w:t>1. 所有加工工序遵循行业工装夹具制作通用工艺标准，成品质量满足涂装车间高频次、连续性生产使用要求，耐磨、抗变形、稳定性强。</w:t>
      </w:r>
      <w:r>
        <w:rPr>
          <w:rFonts w:ascii="宋体" w:eastAsia="宋体" w:hAnsi="宋体" w:cs="宋体"/>
          <w:sz w:val="24"/>
        </w:rPr>
        <w:br/>
        <w:t>2. 未标注公差的外形尺寸、安装尺寸，一律按国标IT14级公差执行。</w:t>
      </w:r>
      <w:r>
        <w:rPr>
          <w:rFonts w:ascii="宋体" w:eastAsia="宋体" w:hAnsi="宋体" w:cs="宋体"/>
          <w:sz w:val="24"/>
        </w:rPr>
        <w:br/>
        <w:t>3. 本技术要求为外发加工硬性标准，供应商接单即视为认可所有条款，未达标产品甲方有权拒收、返工、扣款。</w:t>
      </w:r>
    </w:p>
    <w:p w14:paraId="5BAEAE1F" w14:textId="733F7EF9" w:rsidR="00DA655E" w:rsidRDefault="00E94DAF">
      <w:pPr>
        <w:ind w:firstLineChars="300" w:firstLine="72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 w:hint="eastAsia"/>
          <w:sz w:val="24"/>
        </w:rPr>
        <w:t>六</w:t>
      </w:r>
      <w:r w:rsidR="00AB7B13">
        <w:rPr>
          <w:rFonts w:ascii="宋体" w:eastAsia="宋体" w:hAnsi="宋体" w:cs="宋体"/>
          <w:sz w:val="24"/>
        </w:rPr>
        <w:t>、</w:t>
      </w:r>
      <w:r w:rsidR="00AB7B13">
        <w:rPr>
          <w:rFonts w:ascii="宋体" w:eastAsia="宋体" w:hAnsi="宋体" w:cs="宋体" w:hint="eastAsia"/>
          <w:sz w:val="24"/>
        </w:rPr>
        <w:t>送</w:t>
      </w:r>
      <w:r w:rsidR="00AB7B13">
        <w:rPr>
          <w:rFonts w:ascii="宋体" w:eastAsia="宋体" w:hAnsi="宋体" w:cs="宋体"/>
          <w:sz w:val="24"/>
        </w:rPr>
        <w:t>货及</w:t>
      </w:r>
      <w:r>
        <w:rPr>
          <w:rFonts w:ascii="宋体" w:eastAsia="宋体" w:hAnsi="宋体" w:cs="宋体"/>
          <w:sz w:val="24"/>
        </w:rPr>
        <w:t>验收标准</w:t>
      </w:r>
    </w:p>
    <w:p w14:paraId="5C4F1CFF" w14:textId="64FBBAF2" w:rsidR="00DA655E" w:rsidRPr="009D255C" w:rsidRDefault="008E157C" w:rsidP="00164D3B">
      <w:pPr>
        <w:ind w:firstLineChars="50" w:firstLine="12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b/>
          <w:sz w:val="24"/>
        </w:rPr>
        <w:t>★</w:t>
      </w:r>
      <w:r w:rsidR="00DA655E" w:rsidRPr="009D255C">
        <w:rPr>
          <w:rFonts w:ascii="宋体" w:eastAsia="宋体" w:hAnsi="宋体" w:cs="宋体"/>
          <w:b/>
          <w:sz w:val="24"/>
        </w:rPr>
        <w:t>金龙客车</w:t>
      </w:r>
      <w:r w:rsidR="00AF4362" w:rsidRPr="009D255C">
        <w:rPr>
          <w:rFonts w:ascii="宋体" w:eastAsia="宋体" w:hAnsi="宋体" w:cs="宋体" w:hint="eastAsia"/>
          <w:b/>
          <w:sz w:val="24"/>
        </w:rPr>
        <w:t>根</w:t>
      </w:r>
      <w:r w:rsidR="00AF4362" w:rsidRPr="009D255C">
        <w:rPr>
          <w:rFonts w:ascii="宋体" w:eastAsia="宋体" w:hAnsi="宋体" w:cs="宋体"/>
          <w:b/>
          <w:sz w:val="24"/>
        </w:rPr>
        <w:t>据</w:t>
      </w:r>
      <w:r w:rsidR="00DA655E" w:rsidRPr="009D255C">
        <w:rPr>
          <w:rFonts w:ascii="宋体" w:eastAsia="宋体" w:hAnsi="宋体" w:cs="宋体" w:hint="eastAsia"/>
          <w:b/>
          <w:sz w:val="24"/>
        </w:rPr>
        <w:t>订</w:t>
      </w:r>
      <w:r w:rsidR="00DA655E" w:rsidRPr="009D255C">
        <w:rPr>
          <w:rFonts w:ascii="宋体" w:eastAsia="宋体" w:hAnsi="宋体" w:cs="宋体"/>
          <w:b/>
          <w:sz w:val="24"/>
        </w:rPr>
        <w:t>单生产</w:t>
      </w:r>
      <w:r w:rsidR="00AF4362" w:rsidRPr="009D255C">
        <w:rPr>
          <w:rFonts w:ascii="宋体" w:eastAsia="宋体" w:hAnsi="宋体" w:cs="宋体" w:hint="eastAsia"/>
          <w:b/>
          <w:sz w:val="24"/>
        </w:rPr>
        <w:t>和</w:t>
      </w:r>
      <w:r w:rsidR="00AF4362" w:rsidRPr="009D255C">
        <w:rPr>
          <w:rFonts w:ascii="宋体" w:eastAsia="宋体" w:hAnsi="宋体" w:cs="宋体"/>
          <w:b/>
          <w:sz w:val="24"/>
        </w:rPr>
        <w:t>滑</w:t>
      </w:r>
      <w:r w:rsidR="00AF4362" w:rsidRPr="009D255C">
        <w:rPr>
          <w:rFonts w:ascii="宋体" w:eastAsia="宋体" w:hAnsi="宋体" w:cs="宋体" w:hint="eastAsia"/>
          <w:b/>
          <w:sz w:val="24"/>
        </w:rPr>
        <w:t>橇</w:t>
      </w:r>
      <w:r w:rsidR="00AF4362" w:rsidRPr="009D255C">
        <w:rPr>
          <w:rFonts w:ascii="宋体" w:eastAsia="宋体" w:hAnsi="宋体" w:cs="宋体"/>
          <w:b/>
          <w:sz w:val="24"/>
        </w:rPr>
        <w:t>需求</w:t>
      </w:r>
      <w:r w:rsidR="00AF4362" w:rsidRPr="009D255C">
        <w:rPr>
          <w:rFonts w:ascii="宋体" w:eastAsia="宋体" w:hAnsi="宋体" w:cs="宋体" w:hint="eastAsia"/>
          <w:b/>
          <w:sz w:val="24"/>
        </w:rPr>
        <w:t>情</w:t>
      </w:r>
      <w:r w:rsidR="00AF4362" w:rsidRPr="009D255C">
        <w:rPr>
          <w:rFonts w:ascii="宋体" w:eastAsia="宋体" w:hAnsi="宋体" w:cs="宋体"/>
          <w:b/>
          <w:sz w:val="24"/>
        </w:rPr>
        <w:t>况</w:t>
      </w:r>
      <w:r w:rsidR="00AF4362" w:rsidRPr="009D255C">
        <w:rPr>
          <w:rFonts w:ascii="宋体" w:eastAsia="宋体" w:hAnsi="宋体" w:cs="宋体" w:hint="eastAsia"/>
          <w:b/>
          <w:sz w:val="24"/>
        </w:rPr>
        <w:t>，通</w:t>
      </w:r>
      <w:r w:rsidR="00AF4362" w:rsidRPr="009D255C">
        <w:rPr>
          <w:rFonts w:ascii="宋体" w:eastAsia="宋体" w:hAnsi="宋体" w:cs="宋体"/>
          <w:b/>
          <w:sz w:val="24"/>
        </w:rPr>
        <w:t>知</w:t>
      </w:r>
      <w:r w:rsidR="00AF4362" w:rsidRPr="009D255C">
        <w:rPr>
          <w:rFonts w:ascii="宋体" w:eastAsia="宋体" w:hAnsi="宋体" w:cs="宋体" w:hint="eastAsia"/>
          <w:b/>
          <w:sz w:val="24"/>
        </w:rPr>
        <w:t>供</w:t>
      </w:r>
      <w:r w:rsidR="00AF4362" w:rsidRPr="009D255C">
        <w:rPr>
          <w:rFonts w:ascii="宋体" w:eastAsia="宋体" w:hAnsi="宋体" w:cs="宋体"/>
          <w:b/>
          <w:sz w:val="24"/>
        </w:rPr>
        <w:t>应商</w:t>
      </w:r>
      <w:r w:rsidR="00164D3B" w:rsidRPr="009D255C">
        <w:rPr>
          <w:rFonts w:ascii="宋体" w:eastAsia="宋体" w:hAnsi="宋体" w:cs="宋体" w:hint="eastAsia"/>
          <w:b/>
          <w:sz w:val="24"/>
        </w:rPr>
        <w:t>分</w:t>
      </w:r>
      <w:r w:rsidR="00164D3B" w:rsidRPr="009D255C">
        <w:rPr>
          <w:rFonts w:ascii="宋体" w:eastAsia="宋体" w:hAnsi="宋体" w:cs="宋体"/>
          <w:b/>
          <w:sz w:val="24"/>
        </w:rPr>
        <w:t>不同时间</w:t>
      </w:r>
      <w:r w:rsidR="00164D3B" w:rsidRPr="009D255C">
        <w:rPr>
          <w:rFonts w:ascii="宋体" w:eastAsia="宋体" w:hAnsi="宋体" w:cs="宋体" w:hint="eastAsia"/>
          <w:b/>
          <w:sz w:val="24"/>
        </w:rPr>
        <w:t>、</w:t>
      </w:r>
      <w:r w:rsidR="00164D3B" w:rsidRPr="009D255C">
        <w:rPr>
          <w:rFonts w:ascii="宋体" w:eastAsia="宋体" w:hAnsi="宋体" w:cs="宋体"/>
          <w:b/>
          <w:sz w:val="24"/>
        </w:rPr>
        <w:t>不同数量分次送货</w:t>
      </w:r>
      <w:r w:rsidR="00AF4362" w:rsidRPr="009D255C">
        <w:rPr>
          <w:rFonts w:ascii="宋体" w:eastAsia="宋体" w:hAnsi="宋体" w:cs="宋体" w:hint="eastAsia"/>
          <w:b/>
          <w:sz w:val="24"/>
        </w:rPr>
        <w:t>。</w:t>
      </w:r>
      <w:bookmarkStart w:id="0" w:name="_GoBack"/>
      <w:bookmarkEnd w:id="0"/>
    </w:p>
    <w:p w14:paraId="6AF1A60F" w14:textId="382F9A72" w:rsidR="008A102E" w:rsidRDefault="00E94DAF" w:rsidP="00DA655E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lastRenderedPageBreak/>
        <w:t>（一）资料验收</w:t>
      </w:r>
      <w:r>
        <w:rPr>
          <w:rFonts w:ascii="宋体" w:eastAsia="宋体" w:hAnsi="宋体" w:cs="宋体"/>
          <w:sz w:val="24"/>
        </w:rPr>
        <w:br/>
        <w:t> </w:t>
      </w:r>
      <w:r>
        <w:rPr>
          <w:rFonts w:ascii="宋体" w:eastAsia="宋体" w:hAnsi="宋体" w:cs="宋体"/>
          <w:sz w:val="24"/>
        </w:rPr>
        <w:br/>
        <w:t>1. 供应商需提供完整原材料合格证、材质检测报告、辅材资质证明。</w:t>
      </w:r>
      <w:r>
        <w:rPr>
          <w:rFonts w:ascii="宋体" w:eastAsia="宋体" w:hAnsi="宋体" w:cs="宋体"/>
          <w:sz w:val="24"/>
        </w:rPr>
        <w:br/>
        <w:t>2. 提供成品自检记录表、关键尺寸检测记录表、焊接工艺记录表，资料齐全、数据真实可追溯。</w:t>
      </w:r>
    </w:p>
    <w:p w14:paraId="1CB738E6" w14:textId="77777777" w:rsidR="008A102E" w:rsidRDefault="00E94DAF">
      <w:pPr>
        <w:numPr>
          <w:ilvl w:val="0"/>
          <w:numId w:val="3"/>
        </w:num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b/>
          <w:bCs/>
          <w:sz w:val="24"/>
        </w:rPr>
        <w:t>提供完整热处理工艺报告，包含热处理温度曲线、保温时长、冷却方式、操作人员、设备编号、热处理复检尺寸记录，无热处理完整资料不予验收。</w:t>
      </w:r>
      <w:r>
        <w:rPr>
          <w:rFonts w:ascii="宋体" w:eastAsia="宋体" w:hAnsi="宋体" w:cs="宋体"/>
          <w:sz w:val="24"/>
        </w:rPr>
        <w:br/>
        <w:t> </w:t>
      </w:r>
      <w:r>
        <w:rPr>
          <w:rFonts w:ascii="宋体" w:eastAsia="宋体" w:hAnsi="宋体" w:cs="宋体"/>
          <w:sz w:val="24"/>
        </w:rPr>
        <w:br/>
        <w:t>（二）实物外观验收</w:t>
      </w:r>
      <w:r>
        <w:rPr>
          <w:rFonts w:ascii="宋体" w:eastAsia="宋体" w:hAnsi="宋体" w:cs="宋体"/>
          <w:sz w:val="24"/>
        </w:rPr>
        <w:br/>
        <w:t> 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/>
          <w:sz w:val="24"/>
        </w:rPr>
        <w:t>. </w:t>
      </w:r>
      <w:r>
        <w:rPr>
          <w:rFonts w:ascii="宋体" w:eastAsia="宋体" w:hAnsi="宋体" w:cs="宋体"/>
          <w:b/>
          <w:bCs/>
          <w:sz w:val="24"/>
        </w:rPr>
        <w:t>热处理后工件表面无氧化起皮、烧蚀、裂纹、脆化等热处理缺陷</w:t>
      </w:r>
      <w:r>
        <w:rPr>
          <w:rFonts w:ascii="宋体" w:eastAsia="宋体" w:hAnsi="宋体" w:cs="宋体"/>
          <w:sz w:val="24"/>
        </w:rPr>
        <w:t>。</w:t>
      </w:r>
      <w:r>
        <w:rPr>
          <w:rFonts w:ascii="宋体" w:eastAsia="宋体" w:hAnsi="宋体" w:cs="宋体"/>
          <w:sz w:val="24"/>
        </w:rPr>
        <w:br/>
        <w:t>2. 焊缝质量达标，打磨平整，无任何焊接缺陷；涂装防锈层完好均匀。</w:t>
      </w:r>
    </w:p>
    <w:p w14:paraId="0B2508D8" w14:textId="6BAAD611" w:rsidR="008A102E" w:rsidRDefault="00E94DAF">
      <w:pPr>
        <w:numPr>
          <w:ilvl w:val="0"/>
          <w:numId w:val="3"/>
        </w:num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 整体结构规整、无变形、无磕碰损伤、无锈蚀污染。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br/>
        <w:t> </w:t>
      </w:r>
      <w:r>
        <w:rPr>
          <w:rFonts w:ascii="宋体" w:eastAsia="宋体" w:hAnsi="宋体" w:cs="宋体"/>
          <w:sz w:val="24"/>
        </w:rPr>
        <w:br/>
        <w:t>（三）尺寸精度验收</w:t>
      </w:r>
      <w:r>
        <w:rPr>
          <w:rFonts w:ascii="宋体" w:eastAsia="宋体" w:hAnsi="宋体" w:cs="宋体"/>
          <w:sz w:val="24"/>
        </w:rPr>
        <w:br/>
        <w:t> </w:t>
      </w:r>
      <w:r>
        <w:rPr>
          <w:rFonts w:ascii="宋体" w:eastAsia="宋体" w:hAnsi="宋体" w:cs="宋体"/>
          <w:sz w:val="24"/>
        </w:rPr>
        <w:br/>
        <w:t>所有核心尺寸、形位公差完全符合本技术要求及图纸标准，无超差项。</w:t>
      </w:r>
      <w:r>
        <w:rPr>
          <w:rFonts w:ascii="宋体" w:eastAsia="宋体" w:hAnsi="宋体" w:cs="宋体"/>
          <w:sz w:val="24"/>
        </w:rPr>
        <w:br/>
        <w:t> 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 w:hint="eastAsia"/>
          <w:sz w:val="24"/>
        </w:rPr>
        <w:t>七</w:t>
      </w:r>
      <w:r>
        <w:rPr>
          <w:rFonts w:ascii="宋体" w:eastAsia="宋体" w:hAnsi="宋体" w:cs="宋体"/>
          <w:sz w:val="24"/>
        </w:rPr>
        <w:t>、现场使用质保验收标准</w:t>
      </w:r>
      <w:r>
        <w:rPr>
          <w:rFonts w:ascii="宋体" w:eastAsia="宋体" w:hAnsi="宋体" w:cs="宋体"/>
          <w:sz w:val="24"/>
        </w:rPr>
        <w:br/>
        <w:t> </w:t>
      </w:r>
      <w:r>
        <w:rPr>
          <w:rFonts w:ascii="宋体" w:eastAsia="宋体" w:hAnsi="宋体" w:cs="宋体"/>
          <w:sz w:val="24"/>
        </w:rPr>
        <w:br/>
        <w:t>1. 滑橇投入生产线正常使用后，运行平稳、配合精准，满足涂装作业生产工况要求。</w:t>
      </w:r>
      <w:r>
        <w:rPr>
          <w:rFonts w:ascii="宋体" w:eastAsia="宋体" w:hAnsi="宋体" w:cs="宋体"/>
          <w:sz w:val="24"/>
        </w:rPr>
        <w:br/>
        <w:t>2. 连续稳定运行6个月</w:t>
      </w:r>
      <w:r w:rsidR="009D255C">
        <w:rPr>
          <w:rFonts w:ascii="宋体" w:eastAsia="宋体" w:hAnsi="宋体" w:cs="宋体" w:hint="eastAsia"/>
          <w:sz w:val="24"/>
        </w:rPr>
        <w:t>，</w:t>
      </w:r>
      <w:r w:rsidR="009D255C">
        <w:rPr>
          <w:rFonts w:ascii="宋体" w:eastAsia="宋体" w:hAnsi="宋体" w:cs="宋体"/>
          <w:sz w:val="24"/>
        </w:rPr>
        <w:t>试用期间</w:t>
      </w:r>
      <w:r>
        <w:rPr>
          <w:rFonts w:ascii="宋体" w:eastAsia="宋体" w:hAnsi="宋体" w:cs="宋体"/>
          <w:sz w:val="24"/>
        </w:rPr>
        <w:t>所有焊缝无开裂、无脱焊、无虚焊失效；整体骨架无永久性变形、无翘曲、无塌陷；所有关键尺寸、定位精度仍符合图纸及本技术要求，无超差失效问题。</w:t>
      </w:r>
    </w:p>
    <w:p w14:paraId="33381127" w14:textId="77777777" w:rsidR="008A102E" w:rsidRDefault="00E94DAF">
      <w:r>
        <w:rPr>
          <w:rFonts w:ascii="宋体" w:eastAsia="宋体" w:hAnsi="宋体" w:cs="宋体" w:hint="eastAsia"/>
          <w:b/>
          <w:bCs/>
          <w:sz w:val="24"/>
        </w:rPr>
        <w:t xml:space="preserve">3.  </w:t>
      </w:r>
      <w:r>
        <w:rPr>
          <w:rFonts w:ascii="宋体" w:eastAsia="宋体" w:hAnsi="宋体" w:cs="宋体"/>
          <w:b/>
          <w:bCs/>
          <w:sz w:val="24"/>
        </w:rPr>
        <w:t>因热处理工艺不达标、应力未彻底释放导致的后期变形、开裂、尺寸漂移问题，终身追责，供应商承担全部整改及生产损失责任。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/>
          <w:sz w:val="24"/>
        </w:rPr>
        <w:t>. 质保期内出现变形、焊缝开裂、尺寸超差、定位失效等质量问题，由供应商无条件免费返修、更换，并承担相关生产损失。</w:t>
      </w:r>
      <w:r>
        <w:rPr>
          <w:rFonts w:ascii="宋体" w:eastAsia="宋体" w:hAnsi="宋体" w:cs="宋体"/>
          <w:sz w:val="24"/>
        </w:rPr>
        <w:br/>
        <w:t> </w:t>
      </w:r>
      <w:r>
        <w:rPr>
          <w:rFonts w:ascii="宋体" w:eastAsia="宋体" w:hAnsi="宋体" w:cs="宋体"/>
          <w:sz w:val="24"/>
        </w:rPr>
        <w:br/>
      </w:r>
    </w:p>
    <w:sectPr w:rsidR="008A10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D1FE89" w14:textId="77777777" w:rsidR="00172D03" w:rsidRDefault="00172D03" w:rsidP="00866D0F">
      <w:r>
        <w:separator/>
      </w:r>
    </w:p>
  </w:endnote>
  <w:endnote w:type="continuationSeparator" w:id="0">
    <w:p w14:paraId="6D46CCD8" w14:textId="77777777" w:rsidR="00172D03" w:rsidRDefault="00172D03" w:rsidP="0086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50DD4" w14:textId="77777777" w:rsidR="00172D03" w:rsidRDefault="00172D03" w:rsidP="00866D0F">
      <w:r>
        <w:separator/>
      </w:r>
    </w:p>
  </w:footnote>
  <w:footnote w:type="continuationSeparator" w:id="0">
    <w:p w14:paraId="7DD763A9" w14:textId="77777777" w:rsidR="00172D03" w:rsidRDefault="00172D03" w:rsidP="00866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9F17F50"/>
    <w:multiLevelType w:val="singleLevel"/>
    <w:tmpl w:val="B9F17F50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5297E8E1"/>
    <w:multiLevelType w:val="singleLevel"/>
    <w:tmpl w:val="5297E8E1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62C5C131"/>
    <w:multiLevelType w:val="singleLevel"/>
    <w:tmpl w:val="62C5C131"/>
    <w:lvl w:ilvl="0">
      <w:start w:val="4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70D33"/>
    <w:rsid w:val="00164D3B"/>
    <w:rsid w:val="00172A27"/>
    <w:rsid w:val="00172D03"/>
    <w:rsid w:val="004E4EC4"/>
    <w:rsid w:val="005A6F8D"/>
    <w:rsid w:val="00630F85"/>
    <w:rsid w:val="00866D0F"/>
    <w:rsid w:val="008A102E"/>
    <w:rsid w:val="008E157C"/>
    <w:rsid w:val="009D255C"/>
    <w:rsid w:val="00AB7B13"/>
    <w:rsid w:val="00AF4362"/>
    <w:rsid w:val="00DA655E"/>
    <w:rsid w:val="00E26261"/>
    <w:rsid w:val="00E70B78"/>
    <w:rsid w:val="00E94DAF"/>
    <w:rsid w:val="00FB593C"/>
    <w:rsid w:val="02B04791"/>
    <w:rsid w:val="03DF12E7"/>
    <w:rsid w:val="042C3965"/>
    <w:rsid w:val="08752E31"/>
    <w:rsid w:val="08D66236"/>
    <w:rsid w:val="0EEF09E6"/>
    <w:rsid w:val="1A0F271E"/>
    <w:rsid w:val="1CCF0388"/>
    <w:rsid w:val="1EE13334"/>
    <w:rsid w:val="22C37D4E"/>
    <w:rsid w:val="32A6198F"/>
    <w:rsid w:val="34022063"/>
    <w:rsid w:val="3DE37139"/>
    <w:rsid w:val="41832385"/>
    <w:rsid w:val="4A2E7C45"/>
    <w:rsid w:val="4B0351DC"/>
    <w:rsid w:val="53304694"/>
    <w:rsid w:val="57DB5754"/>
    <w:rsid w:val="5B24299B"/>
    <w:rsid w:val="68A22E75"/>
    <w:rsid w:val="6A556C33"/>
    <w:rsid w:val="7176663C"/>
    <w:rsid w:val="729C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C89877"/>
  <w15:docId w15:val="{351386C7-3BDE-4EF1-90C2-EA09B5E9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header"/>
    <w:basedOn w:val="a"/>
    <w:link w:val="a5"/>
    <w:rsid w:val="00866D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66D0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866D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66D0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493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吴义敬</cp:lastModifiedBy>
  <cp:revision>11</cp:revision>
  <dcterms:created xsi:type="dcterms:W3CDTF">2026-07-01T00:15:00Z</dcterms:created>
  <dcterms:modified xsi:type="dcterms:W3CDTF">2026-07-06T06:34:00Z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423173045AE341BC983282600A166F8C_13</vt:lpwstr>
  </property>
  <property fmtid="{D5CDD505-2E9C-101B-9397-08002B2CF9AE}" pid="4" name="KSOTemplateDocerSaveRecord">
    <vt:lpwstr>eyJoZGlkIjoiM2I0YTNjZjE2ZWY4OTgzMjA4ZTVlZTlhM2YyMTg1ZjMiLCJ1c2VySWQiOiIyNzQyNDY1ODgifQ==</vt:lpwstr>
  </property>
</Properties>
</file>